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1FC347" w14:textId="33168BA7" w:rsidR="0051221F" w:rsidRPr="00E106C5" w:rsidRDefault="006B10EA" w:rsidP="002136D5">
      <w:pPr>
        <w:tabs>
          <w:tab w:val="center" w:pos="4536"/>
          <w:tab w:val="right" w:pos="9356"/>
          <w:tab w:val="right" w:pos="9639"/>
        </w:tabs>
        <w:spacing w:after="0"/>
        <w:jc w:val="both"/>
        <w:rPr>
          <w:rFonts w:ascii="Arial" w:hAnsi="Arial" w:cs="Arial"/>
          <w:b/>
          <w:bCs/>
          <w:sz w:val="24"/>
        </w:rPr>
      </w:pPr>
      <w:r w:rsidRPr="006B10EA">
        <w:rPr>
          <w:rFonts w:ascii="Arial" w:hAnsi="Arial" w:cs="Arial"/>
          <w:b/>
          <w:bCs/>
          <w:sz w:val="24"/>
        </w:rPr>
        <w:t>3GPP TSG RAN WG1 Meeting #92</w:t>
      </w:r>
      <w:r w:rsidR="0051221F" w:rsidRPr="00E106C5">
        <w:rPr>
          <w:rFonts w:ascii="Arial" w:hAnsi="Arial" w:cs="Arial"/>
          <w:b/>
          <w:bCs/>
          <w:sz w:val="24"/>
        </w:rPr>
        <w:t xml:space="preserve">           </w:t>
      </w:r>
      <w:r w:rsidR="0051221F">
        <w:rPr>
          <w:rFonts w:ascii="Arial" w:hAnsi="Arial" w:cs="Arial"/>
          <w:b/>
          <w:bCs/>
          <w:sz w:val="24"/>
        </w:rPr>
        <w:tab/>
      </w:r>
      <w:r w:rsidR="0051221F" w:rsidRPr="00BD0E81">
        <w:rPr>
          <w:rFonts w:ascii="Arial" w:hAnsi="Arial" w:cs="Arial"/>
          <w:b/>
          <w:bCs/>
          <w:sz w:val="24"/>
        </w:rPr>
        <w:t>R1-1</w:t>
      </w:r>
      <w:r>
        <w:rPr>
          <w:rFonts w:ascii="Arial" w:eastAsia="MS Mincho" w:hAnsi="Arial" w:cs="Arial"/>
          <w:b/>
          <w:bCs/>
          <w:sz w:val="24"/>
          <w:lang w:eastAsia="ja-JP"/>
        </w:rPr>
        <w:t>8</w:t>
      </w:r>
      <w:r w:rsidR="00B2750D" w:rsidRPr="00B2750D">
        <w:rPr>
          <w:rFonts w:ascii="Arial" w:eastAsia="MS Mincho" w:hAnsi="Arial" w:cs="Arial"/>
          <w:b/>
          <w:bCs/>
          <w:sz w:val="24"/>
          <w:lang w:eastAsia="ja-JP"/>
        </w:rPr>
        <w:t>02281</w:t>
      </w:r>
    </w:p>
    <w:p w14:paraId="56A8114B" w14:textId="2F41B100" w:rsidR="00CA26CE" w:rsidRDefault="006B10EA" w:rsidP="002136D5">
      <w:pPr>
        <w:pStyle w:val="Header"/>
        <w:jc w:val="both"/>
        <w:rPr>
          <w:rFonts w:eastAsia="MS Mincho" w:cs="Arial"/>
          <w:bCs/>
          <w:noProof w:val="0"/>
          <w:sz w:val="24"/>
          <w:lang w:val="en-GB" w:eastAsia="ja-JP"/>
        </w:rPr>
      </w:pPr>
      <w:r w:rsidRPr="006B10EA">
        <w:rPr>
          <w:rFonts w:eastAsia="MS Mincho" w:cs="Arial"/>
          <w:bCs/>
          <w:noProof w:val="0"/>
          <w:sz w:val="24"/>
          <w:lang w:val="en-GB" w:eastAsia="ja-JP"/>
        </w:rPr>
        <w:t>Athens, Greece, February 26</w:t>
      </w:r>
      <w:r w:rsidRPr="00495817">
        <w:rPr>
          <w:rFonts w:eastAsia="MS Mincho" w:cs="Arial"/>
          <w:bCs/>
          <w:noProof w:val="0"/>
          <w:sz w:val="24"/>
          <w:vertAlign w:val="superscript"/>
          <w:lang w:val="en-GB" w:eastAsia="ja-JP"/>
        </w:rPr>
        <w:t>th</w:t>
      </w:r>
      <w:r w:rsidR="00495817">
        <w:rPr>
          <w:rFonts w:eastAsia="MS Mincho" w:cs="Arial"/>
          <w:bCs/>
          <w:noProof w:val="0"/>
          <w:sz w:val="24"/>
          <w:lang w:val="en-GB" w:eastAsia="ja-JP"/>
        </w:rPr>
        <w:t xml:space="preserve"> </w:t>
      </w:r>
      <w:r w:rsidRPr="006B10EA">
        <w:rPr>
          <w:rFonts w:eastAsia="MS Mincho" w:cs="Arial"/>
          <w:bCs/>
          <w:noProof w:val="0"/>
          <w:sz w:val="24"/>
          <w:lang w:val="en-GB" w:eastAsia="ja-JP"/>
        </w:rPr>
        <w:t>– March 2</w:t>
      </w:r>
      <w:r w:rsidRPr="00495817">
        <w:rPr>
          <w:rFonts w:eastAsia="MS Mincho" w:cs="Arial"/>
          <w:bCs/>
          <w:noProof w:val="0"/>
          <w:sz w:val="24"/>
          <w:vertAlign w:val="superscript"/>
          <w:lang w:val="en-GB" w:eastAsia="ja-JP"/>
        </w:rPr>
        <w:t>nd</w:t>
      </w:r>
      <w:r w:rsidRPr="006B10EA">
        <w:rPr>
          <w:rFonts w:eastAsia="MS Mincho" w:cs="Arial"/>
          <w:bCs/>
          <w:noProof w:val="0"/>
          <w:sz w:val="24"/>
          <w:lang w:val="en-GB" w:eastAsia="ja-JP"/>
        </w:rPr>
        <w:t>, 2018</w:t>
      </w:r>
    </w:p>
    <w:p w14:paraId="4E847B5D" w14:textId="77777777" w:rsidR="006B10EA" w:rsidRPr="0016316A" w:rsidRDefault="006B10EA" w:rsidP="002136D5">
      <w:pPr>
        <w:pStyle w:val="Header"/>
        <w:jc w:val="both"/>
        <w:rPr>
          <w:bCs/>
          <w:noProof w:val="0"/>
          <w:sz w:val="24"/>
          <w:lang w:val="en-GB" w:eastAsia="ja-JP"/>
        </w:rPr>
      </w:pPr>
    </w:p>
    <w:p w14:paraId="08AC4AD5" w14:textId="00F7CB0B" w:rsidR="0034111C" w:rsidRPr="001E5981" w:rsidRDefault="0034111C" w:rsidP="002136D5">
      <w:pPr>
        <w:pStyle w:val="CRCoverPage"/>
        <w:jc w:val="both"/>
        <w:rPr>
          <w:rFonts w:cs="Arial"/>
          <w:b/>
          <w:bCs/>
          <w:sz w:val="24"/>
          <w:lang w:val="en-US" w:eastAsia="ja-JP"/>
        </w:rPr>
      </w:pPr>
      <w:r w:rsidRPr="00195EC5">
        <w:rPr>
          <w:rFonts w:cs="Arial"/>
          <w:b/>
          <w:bCs/>
          <w:sz w:val="24"/>
        </w:rPr>
        <w:t>Agenda item:</w:t>
      </w:r>
      <w:r w:rsidRPr="00195EC5">
        <w:rPr>
          <w:rFonts w:cs="Arial"/>
          <w:b/>
          <w:bCs/>
          <w:sz w:val="24"/>
        </w:rPr>
        <w:tab/>
      </w:r>
      <w:r w:rsidRPr="00195EC5">
        <w:rPr>
          <w:rFonts w:cs="Arial"/>
          <w:b/>
          <w:bCs/>
          <w:sz w:val="24"/>
        </w:rPr>
        <w:tab/>
      </w:r>
      <w:r w:rsidR="00AA27F5">
        <w:rPr>
          <w:rFonts w:eastAsia="SimSun" w:cs="Arial"/>
          <w:b/>
          <w:bCs/>
          <w:sz w:val="24"/>
        </w:rPr>
        <w:t>7</w:t>
      </w:r>
      <w:r w:rsidR="00256B73" w:rsidRPr="007730D8">
        <w:rPr>
          <w:rFonts w:eastAsia="SimSun" w:cs="Arial"/>
          <w:b/>
          <w:bCs/>
          <w:sz w:val="24"/>
        </w:rPr>
        <w:t>.</w:t>
      </w:r>
      <w:r w:rsidR="00C55840">
        <w:rPr>
          <w:rFonts w:eastAsia="SimSun" w:cs="Arial"/>
          <w:b/>
          <w:bCs/>
          <w:sz w:val="24"/>
        </w:rPr>
        <w:t>6.2</w:t>
      </w:r>
    </w:p>
    <w:p w14:paraId="54BF8606" w14:textId="6C255ADC" w:rsidR="00E128F2" w:rsidRPr="001E5981" w:rsidRDefault="0034111C" w:rsidP="002136D5">
      <w:pPr>
        <w:tabs>
          <w:tab w:val="left" w:pos="1985"/>
        </w:tabs>
        <w:spacing w:after="120"/>
        <w:ind w:left="1985" w:hanging="1985"/>
        <w:jc w:val="both"/>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 xml:space="preserve">Nokia, </w:t>
      </w:r>
      <w:r w:rsidR="00B22CD3">
        <w:rPr>
          <w:rFonts w:ascii="Arial" w:hAnsi="Arial" w:cs="Arial"/>
          <w:b/>
          <w:bCs/>
          <w:sz w:val="24"/>
        </w:rPr>
        <w:t xml:space="preserve">Nokia </w:t>
      </w:r>
      <w:r w:rsidR="00013455" w:rsidRPr="00013455">
        <w:rPr>
          <w:rFonts w:ascii="Arial" w:hAnsi="Arial" w:cs="Arial"/>
          <w:b/>
          <w:bCs/>
          <w:sz w:val="24"/>
        </w:rPr>
        <w:t>Shanghai Bell</w:t>
      </w:r>
    </w:p>
    <w:p w14:paraId="52857A4E" w14:textId="08C02A94" w:rsidR="0034111C" w:rsidRPr="0016316A" w:rsidRDefault="0034111C" w:rsidP="002136D5">
      <w:pPr>
        <w:ind w:left="1985" w:hanging="1985"/>
        <w:jc w:val="both"/>
        <w:rPr>
          <w:rFonts w:ascii="Arial" w:hAnsi="Arial" w:cs="Arial"/>
          <w:b/>
          <w:bCs/>
          <w:sz w:val="24"/>
          <w:szCs w:val="24"/>
        </w:rPr>
      </w:pPr>
      <w:r w:rsidRPr="76DD4435">
        <w:rPr>
          <w:rFonts w:ascii="Arial" w:hAnsi="Arial" w:cs="Arial"/>
          <w:b/>
          <w:bCs/>
          <w:sz w:val="24"/>
          <w:szCs w:val="24"/>
        </w:rPr>
        <w:t>Title:</w:t>
      </w:r>
      <w:r w:rsidR="00C55840">
        <w:rPr>
          <w:rFonts w:ascii="Arial" w:hAnsi="Arial" w:cs="Arial"/>
          <w:b/>
          <w:bCs/>
          <w:sz w:val="24"/>
        </w:rPr>
        <w:tab/>
      </w:r>
      <w:r w:rsidR="00C55840" w:rsidRPr="00C55840">
        <w:rPr>
          <w:rFonts w:ascii="Arial" w:hAnsi="Arial" w:cs="Arial"/>
          <w:b/>
          <w:bCs/>
          <w:sz w:val="24"/>
        </w:rPr>
        <w:t xml:space="preserve">Deployment </w:t>
      </w:r>
      <w:r w:rsidR="00330E0C">
        <w:rPr>
          <w:rFonts w:ascii="Arial" w:hAnsi="Arial" w:cs="Arial"/>
          <w:b/>
          <w:bCs/>
          <w:sz w:val="24"/>
        </w:rPr>
        <w:t>S</w:t>
      </w:r>
      <w:r w:rsidR="00C55840" w:rsidRPr="00C55840">
        <w:rPr>
          <w:rFonts w:ascii="Arial" w:hAnsi="Arial" w:cs="Arial"/>
          <w:b/>
          <w:bCs/>
          <w:sz w:val="24"/>
        </w:rPr>
        <w:t xml:space="preserve">cenarios </w:t>
      </w:r>
      <w:r w:rsidR="00330E0C">
        <w:rPr>
          <w:rFonts w:ascii="Arial" w:hAnsi="Arial" w:cs="Arial"/>
          <w:b/>
          <w:bCs/>
          <w:sz w:val="24"/>
        </w:rPr>
        <w:t xml:space="preserve">and Use Cases </w:t>
      </w:r>
      <w:r w:rsidR="00C55840" w:rsidRPr="00C55840">
        <w:rPr>
          <w:rFonts w:ascii="Arial" w:hAnsi="Arial" w:cs="Arial"/>
          <w:b/>
          <w:bCs/>
          <w:sz w:val="24"/>
        </w:rPr>
        <w:t xml:space="preserve">for NR </w:t>
      </w:r>
      <w:r w:rsidR="00330E0C">
        <w:rPr>
          <w:rFonts w:ascii="Arial" w:hAnsi="Arial" w:cs="Arial"/>
          <w:b/>
          <w:bCs/>
          <w:sz w:val="24"/>
        </w:rPr>
        <w:t>U</w:t>
      </w:r>
      <w:r w:rsidR="00C55840" w:rsidRPr="00C55840">
        <w:rPr>
          <w:rFonts w:ascii="Arial" w:hAnsi="Arial" w:cs="Arial"/>
          <w:b/>
          <w:bCs/>
          <w:sz w:val="24"/>
        </w:rPr>
        <w:t xml:space="preserve">nlicensed </w:t>
      </w:r>
      <w:r w:rsidR="00330E0C">
        <w:rPr>
          <w:rFonts w:ascii="Arial" w:hAnsi="Arial" w:cs="Arial"/>
          <w:b/>
          <w:bCs/>
          <w:sz w:val="24"/>
        </w:rPr>
        <w:t>O</w:t>
      </w:r>
      <w:r w:rsidR="00C55840" w:rsidRPr="00C55840">
        <w:rPr>
          <w:rFonts w:ascii="Arial" w:hAnsi="Arial" w:cs="Arial"/>
          <w:b/>
          <w:bCs/>
          <w:sz w:val="24"/>
        </w:rPr>
        <w:t>peration</w:t>
      </w:r>
    </w:p>
    <w:p w14:paraId="65B1F247" w14:textId="77777777" w:rsidR="0034111C" w:rsidRPr="0016316A" w:rsidRDefault="0034111C" w:rsidP="002136D5">
      <w:pPr>
        <w:jc w:val="both"/>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5D2888C9" w:rsidR="00F76410" w:rsidRPr="00F76410" w:rsidRDefault="0034111C" w:rsidP="002136D5">
      <w:pPr>
        <w:pStyle w:val="Heading1"/>
        <w:jc w:val="both"/>
      </w:pPr>
      <w:r w:rsidRPr="0016316A">
        <w:t>1</w:t>
      </w:r>
      <w:r w:rsidRPr="0016316A">
        <w:tab/>
      </w:r>
      <w:r w:rsidR="00EE7FA7" w:rsidRPr="0016316A">
        <w:t>Introduction</w:t>
      </w:r>
    </w:p>
    <w:p w14:paraId="35E462F9" w14:textId="5EAA890A" w:rsidR="00C55840" w:rsidRPr="003F2E88" w:rsidRDefault="1CEFF1BD" w:rsidP="002136D5">
      <w:pPr>
        <w:spacing w:after="120"/>
        <w:jc w:val="both"/>
      </w:pPr>
      <w:r w:rsidRPr="1CEFF1BD">
        <w:rPr>
          <w:rFonts w:eastAsia="Times New Roman"/>
          <w:lang w:val="en-US" w:eastAsia="fi-FI"/>
        </w:rPr>
        <w:t>During RAN plenary #78, the release 15 NR specifications supporting licensed band operation were approved.</w:t>
      </w:r>
      <w:r w:rsidR="00112849">
        <w:rPr>
          <w:rFonts w:eastAsia="Times New Roman"/>
          <w:lang w:val="en-US" w:eastAsia="fi-FI"/>
        </w:rPr>
        <w:t xml:space="preserve"> Already before that, in RAN#77, a Study Item on NR operation on unlicensed bands was approved</w:t>
      </w:r>
      <w:r w:rsidR="00F40893">
        <w:rPr>
          <w:rFonts w:eastAsia="Times New Roman"/>
          <w:lang w:val="en-US" w:eastAsia="fi-FI"/>
        </w:rPr>
        <w:t xml:space="preserve"> [1]</w:t>
      </w:r>
      <w:r w:rsidR="00112849">
        <w:rPr>
          <w:rFonts w:eastAsia="Times New Roman"/>
          <w:lang w:val="en-US" w:eastAsia="fi-FI"/>
        </w:rPr>
        <w:t xml:space="preserve">. </w:t>
      </w:r>
      <w:r w:rsidR="00C55840" w:rsidRPr="003F2E88">
        <w:t xml:space="preserve">The objectives of the SI listed in the Study Item Description (SID) </w:t>
      </w:r>
      <w:hyperlink r:id="rId12" w:history="1">
        <w:r w:rsidR="00C55840" w:rsidRPr="003F2E88">
          <w:rPr>
            <w:rStyle w:val="Hyperlink"/>
            <w:lang w:val="en-US"/>
          </w:rPr>
          <w:t>RP-172021</w:t>
        </w:r>
      </w:hyperlink>
      <w:r w:rsidR="00C55840" w:rsidRPr="003F2E88">
        <w:t xml:space="preserve"> are as follows: </w:t>
      </w:r>
    </w:p>
    <w:p w14:paraId="7804D71E" w14:textId="77777777" w:rsidR="00C55840" w:rsidRPr="00657848" w:rsidRDefault="00C55840" w:rsidP="002136D5">
      <w:pPr>
        <w:ind w:left="360"/>
        <w:jc w:val="both"/>
        <w:rPr>
          <w:bCs/>
          <w:i/>
          <w:color w:val="44546A" w:themeColor="text2"/>
          <w:sz w:val="16"/>
          <w:szCs w:val="18"/>
        </w:rPr>
      </w:pPr>
      <w:r w:rsidRPr="00657848">
        <w:rPr>
          <w:bCs/>
          <w:i/>
          <w:color w:val="44546A" w:themeColor="text2"/>
          <w:sz w:val="16"/>
          <w:szCs w:val="18"/>
        </w:rPr>
        <w:t>This study item will include the following objectives</w:t>
      </w:r>
    </w:p>
    <w:p w14:paraId="3DD3EB8A" w14:textId="77777777" w:rsidR="00C55840" w:rsidRPr="00657848" w:rsidRDefault="00C55840" w:rsidP="002136D5">
      <w:pPr>
        <w:numPr>
          <w:ilvl w:val="0"/>
          <w:numId w:val="33"/>
        </w:numPr>
        <w:spacing w:after="0"/>
        <w:ind w:left="1080"/>
        <w:jc w:val="both"/>
        <w:rPr>
          <w:bCs/>
          <w:i/>
          <w:color w:val="44546A" w:themeColor="text2"/>
          <w:sz w:val="16"/>
          <w:szCs w:val="18"/>
          <w:lang w:val="en-US"/>
        </w:rPr>
      </w:pPr>
      <w:r w:rsidRPr="00657848">
        <w:rPr>
          <w:bCs/>
          <w:i/>
          <w:color w:val="44546A" w:themeColor="text2"/>
          <w:sz w:val="16"/>
          <w:szCs w:val="18"/>
          <w:lang w:val="en-US"/>
        </w:rPr>
        <w:t xml:space="preserve">Study NR-based operation in unlicensed spectrum (RAN1, RAN2, RAN4) including </w:t>
      </w:r>
    </w:p>
    <w:p w14:paraId="05FFE015" w14:textId="77777777" w:rsidR="00C55840" w:rsidRPr="00657848" w:rsidRDefault="00C55840" w:rsidP="002136D5">
      <w:pPr>
        <w:numPr>
          <w:ilvl w:val="1"/>
          <w:numId w:val="34"/>
        </w:numPr>
        <w:spacing w:after="0"/>
        <w:ind w:left="1800"/>
        <w:jc w:val="both"/>
        <w:rPr>
          <w:bCs/>
          <w:i/>
          <w:color w:val="44546A" w:themeColor="text2"/>
          <w:sz w:val="16"/>
          <w:szCs w:val="18"/>
          <w:lang w:val="en-US"/>
        </w:rPr>
      </w:pPr>
      <w:r w:rsidRPr="00657848">
        <w:rPr>
          <w:bCs/>
          <w:i/>
          <w:color w:val="44546A" w:themeColor="text2"/>
          <w:sz w:val="16"/>
          <w:szCs w:val="18"/>
          <w:lang w:val="en-US"/>
        </w:rPr>
        <w:t>Physical channels inheriting the choices of duplex mode, waveform, carrier bandwidth, subcarrier spacing, frame structure, and physical layer design made as part of the NR study and avoiding unnecessary divergence with decisions made in the NR WI</w:t>
      </w:r>
    </w:p>
    <w:p w14:paraId="44443C07" w14:textId="77777777" w:rsidR="00C55840" w:rsidRPr="00657848" w:rsidRDefault="00C55840" w:rsidP="002136D5">
      <w:pPr>
        <w:numPr>
          <w:ilvl w:val="2"/>
          <w:numId w:val="34"/>
        </w:numPr>
        <w:spacing w:after="0"/>
        <w:ind w:left="2520"/>
        <w:jc w:val="both"/>
        <w:rPr>
          <w:bCs/>
          <w:i/>
          <w:color w:val="44546A" w:themeColor="text2"/>
          <w:sz w:val="16"/>
          <w:szCs w:val="18"/>
          <w:lang w:val="en-US"/>
        </w:rPr>
      </w:pPr>
      <w:r w:rsidRPr="00657848">
        <w:rPr>
          <w:bCs/>
          <w:i/>
          <w:color w:val="44546A" w:themeColor="text2"/>
          <w:sz w:val="16"/>
          <w:szCs w:val="18"/>
          <w:lang w:val="en-US"/>
        </w:rPr>
        <w:t>Consider unlicensed bands both below and above 6GHz, up to 52.6GHz</w:t>
      </w:r>
    </w:p>
    <w:p w14:paraId="08BFAD71" w14:textId="77777777" w:rsidR="00C55840" w:rsidRPr="00657848" w:rsidRDefault="00C55840" w:rsidP="002136D5">
      <w:pPr>
        <w:numPr>
          <w:ilvl w:val="2"/>
          <w:numId w:val="34"/>
        </w:numPr>
        <w:spacing w:after="0"/>
        <w:ind w:left="2520"/>
        <w:jc w:val="both"/>
        <w:rPr>
          <w:bCs/>
          <w:i/>
          <w:color w:val="44546A" w:themeColor="text2"/>
          <w:sz w:val="16"/>
          <w:szCs w:val="18"/>
          <w:lang w:val="en-US"/>
        </w:rPr>
      </w:pPr>
      <w:r w:rsidRPr="00657848">
        <w:rPr>
          <w:bCs/>
          <w:i/>
          <w:color w:val="44546A" w:themeColor="text2"/>
          <w:sz w:val="16"/>
          <w:szCs w:val="18"/>
          <w:lang w:val="en-US"/>
        </w:rPr>
        <w:t xml:space="preserve">Consider unlicensed bands above 52.6GHz to the extent that waveform design principles remain unchanged with respect to below 52.6GHz bands </w:t>
      </w:r>
    </w:p>
    <w:p w14:paraId="3C6D73CF" w14:textId="77777777" w:rsidR="00C55840" w:rsidRPr="00657848" w:rsidRDefault="00C55840" w:rsidP="002136D5">
      <w:pPr>
        <w:numPr>
          <w:ilvl w:val="2"/>
          <w:numId w:val="34"/>
        </w:numPr>
        <w:spacing w:after="0"/>
        <w:ind w:left="2520"/>
        <w:jc w:val="both"/>
        <w:rPr>
          <w:bCs/>
          <w:i/>
          <w:color w:val="44546A" w:themeColor="text2"/>
          <w:sz w:val="16"/>
          <w:szCs w:val="18"/>
          <w:lang w:val="en-US"/>
        </w:rPr>
      </w:pPr>
      <w:r w:rsidRPr="00657848">
        <w:rPr>
          <w:rFonts w:hint="eastAsia"/>
          <w:bCs/>
          <w:i/>
          <w:color w:val="44546A" w:themeColor="text2"/>
          <w:sz w:val="16"/>
          <w:szCs w:val="18"/>
          <w:lang w:val="en-US" w:eastAsia="zh-CN"/>
        </w:rPr>
        <w:t xml:space="preserve">Consider similar forward compatibility </w:t>
      </w:r>
      <w:r w:rsidRPr="00657848">
        <w:rPr>
          <w:bCs/>
          <w:i/>
          <w:color w:val="44546A" w:themeColor="text2"/>
          <w:sz w:val="16"/>
          <w:szCs w:val="18"/>
          <w:lang w:val="en-US" w:eastAsia="zh-CN"/>
        </w:rPr>
        <w:t>principles</w:t>
      </w:r>
      <w:r w:rsidRPr="00657848">
        <w:rPr>
          <w:rFonts w:hint="eastAsia"/>
          <w:bCs/>
          <w:i/>
          <w:color w:val="44546A" w:themeColor="text2"/>
          <w:sz w:val="16"/>
          <w:szCs w:val="18"/>
          <w:lang w:val="en-US" w:eastAsia="zh-CN"/>
        </w:rPr>
        <w:t xml:space="preserve"> made in the NR WI</w:t>
      </w:r>
      <w:r w:rsidRPr="00657848">
        <w:rPr>
          <w:bCs/>
          <w:i/>
          <w:color w:val="44546A" w:themeColor="text2"/>
          <w:sz w:val="16"/>
          <w:szCs w:val="18"/>
          <w:lang w:val="en-US"/>
        </w:rPr>
        <w:t xml:space="preserve"> </w:t>
      </w:r>
    </w:p>
    <w:p w14:paraId="4E00A909" w14:textId="77777777" w:rsidR="00C55840" w:rsidRPr="00657848" w:rsidRDefault="00C55840" w:rsidP="002136D5">
      <w:pPr>
        <w:numPr>
          <w:ilvl w:val="1"/>
          <w:numId w:val="34"/>
        </w:numPr>
        <w:spacing w:after="0"/>
        <w:ind w:left="1800"/>
        <w:jc w:val="both"/>
        <w:rPr>
          <w:bCs/>
          <w:i/>
          <w:color w:val="44546A" w:themeColor="text2"/>
          <w:sz w:val="16"/>
          <w:szCs w:val="18"/>
        </w:rPr>
      </w:pPr>
      <w:r w:rsidRPr="00657848">
        <w:rPr>
          <w:bCs/>
          <w:i/>
          <w:color w:val="44546A" w:themeColor="text2"/>
          <w:sz w:val="16"/>
          <w:szCs w:val="18"/>
        </w:rPr>
        <w:t>Initial access, channel access. Scheduling/HARQ, and mobility including connected/inactive/idle mode operation and radio-link monitoring/failure</w:t>
      </w:r>
    </w:p>
    <w:p w14:paraId="0A619A23" w14:textId="77777777" w:rsidR="00C55840" w:rsidRPr="00657848" w:rsidRDefault="00C55840" w:rsidP="002136D5">
      <w:pPr>
        <w:numPr>
          <w:ilvl w:val="1"/>
          <w:numId w:val="34"/>
        </w:numPr>
        <w:spacing w:after="0"/>
        <w:ind w:left="1800"/>
        <w:jc w:val="both"/>
        <w:rPr>
          <w:bCs/>
          <w:i/>
          <w:color w:val="44546A" w:themeColor="text2"/>
          <w:sz w:val="16"/>
          <w:szCs w:val="18"/>
          <w:lang w:val="en-US"/>
        </w:rPr>
      </w:pPr>
      <w:r w:rsidRPr="00657848">
        <w:rPr>
          <w:bCs/>
          <w:i/>
          <w:color w:val="44546A" w:themeColor="text2"/>
          <w:sz w:val="16"/>
          <w:szCs w:val="18"/>
          <w:lang w:val="en-US"/>
        </w:rPr>
        <w:t xml:space="preserve">Coexistence methods within NR-based and between NR-based operation in unlicensed and LTE-based LAA and with other incumbent RATs in accordance with regulatory requirements in e.g., 5GHz, 37GHz, 60GHz bands </w:t>
      </w:r>
    </w:p>
    <w:p w14:paraId="5D62D85A" w14:textId="77777777" w:rsidR="00C55840" w:rsidRPr="00657848" w:rsidRDefault="00C55840" w:rsidP="002136D5">
      <w:pPr>
        <w:numPr>
          <w:ilvl w:val="2"/>
          <w:numId w:val="34"/>
        </w:numPr>
        <w:spacing w:after="0"/>
        <w:ind w:left="2520"/>
        <w:jc w:val="both"/>
        <w:rPr>
          <w:bCs/>
          <w:i/>
          <w:color w:val="44546A" w:themeColor="text2"/>
          <w:sz w:val="16"/>
          <w:szCs w:val="18"/>
          <w:lang w:val="en-US"/>
        </w:rPr>
      </w:pPr>
      <w:r w:rsidRPr="00657848">
        <w:rPr>
          <w:bCs/>
          <w:i/>
          <w:color w:val="44546A" w:themeColor="text2"/>
          <w:sz w:val="16"/>
          <w:szCs w:val="18"/>
          <w:lang w:val="en-US"/>
        </w:rPr>
        <w:t xml:space="preserve">Coexistence methods already defined for 5GHz band in LTE-based LAA context should be assumed as the baseline for 5GHz operation. Enhancements in 5GHz over these methods should not be precluded. NR-based operation in unlicensed spectrum should not impact deployed Wi-Fi services (data, video and voice services) more than an additional Wi-Fi network on the same carrier; </w:t>
      </w:r>
    </w:p>
    <w:p w14:paraId="6AC5CDD0" w14:textId="77777777" w:rsidR="00C55840" w:rsidRDefault="00C55840" w:rsidP="002136D5">
      <w:pPr>
        <w:ind w:left="360" w:right="1035"/>
        <w:jc w:val="both"/>
        <w:rPr>
          <w:i/>
          <w:color w:val="44546A" w:themeColor="text2"/>
          <w:sz w:val="16"/>
          <w:szCs w:val="18"/>
          <w:lang w:val="en-US"/>
        </w:rPr>
      </w:pPr>
    </w:p>
    <w:p w14:paraId="510B899F" w14:textId="47B0F578" w:rsidR="00C55840" w:rsidRPr="00657848" w:rsidRDefault="00C55840" w:rsidP="002136D5">
      <w:pPr>
        <w:ind w:left="360" w:right="1035"/>
        <w:jc w:val="both"/>
        <w:rPr>
          <w:i/>
          <w:color w:val="44546A" w:themeColor="text2"/>
          <w:sz w:val="16"/>
          <w:szCs w:val="18"/>
          <w:lang w:val="en-US"/>
        </w:rPr>
      </w:pPr>
      <w:r w:rsidRPr="00657848">
        <w:rPr>
          <w:i/>
          <w:color w:val="44546A" w:themeColor="text2"/>
          <w:sz w:val="16"/>
          <w:szCs w:val="18"/>
          <w:lang w:val="en-US"/>
        </w:rPr>
        <w:t xml:space="preserve">The above study will address the following architectural scenarios (RAN2): </w:t>
      </w:r>
    </w:p>
    <w:p w14:paraId="42AB7885" w14:textId="77777777" w:rsidR="00C55840" w:rsidRPr="00657848" w:rsidRDefault="00C55840" w:rsidP="002136D5">
      <w:pPr>
        <w:numPr>
          <w:ilvl w:val="0"/>
          <w:numId w:val="34"/>
        </w:numPr>
        <w:ind w:left="1080" w:right="1035"/>
        <w:jc w:val="both"/>
        <w:rPr>
          <w:i/>
          <w:color w:val="44546A" w:themeColor="text2"/>
          <w:sz w:val="16"/>
          <w:szCs w:val="18"/>
          <w:lang w:val="en-US"/>
        </w:rPr>
      </w:pPr>
      <w:r w:rsidRPr="00657848">
        <w:rPr>
          <w:i/>
          <w:color w:val="44546A" w:themeColor="text2"/>
          <w:sz w:val="16"/>
          <w:szCs w:val="18"/>
          <w:lang w:val="en-US"/>
        </w:rPr>
        <w:t>An NR-based LAA cell(s) connects with an LTE or NR anchor cell operating in licensed spectrum</w:t>
      </w:r>
    </w:p>
    <w:p w14:paraId="473B6566" w14:textId="77777777" w:rsidR="00C55840" w:rsidRPr="00657848" w:rsidRDefault="00C55840" w:rsidP="002136D5">
      <w:pPr>
        <w:numPr>
          <w:ilvl w:val="1"/>
          <w:numId w:val="34"/>
        </w:numPr>
        <w:ind w:left="1800" w:right="1035"/>
        <w:jc w:val="both"/>
        <w:rPr>
          <w:i/>
          <w:color w:val="44546A" w:themeColor="text2"/>
          <w:sz w:val="16"/>
          <w:szCs w:val="18"/>
          <w:lang w:val="en-US"/>
        </w:rPr>
      </w:pPr>
      <w:r w:rsidRPr="00657848">
        <w:rPr>
          <w:i/>
          <w:color w:val="44546A" w:themeColor="text2"/>
          <w:sz w:val="16"/>
          <w:szCs w:val="18"/>
          <w:lang w:val="en-US"/>
        </w:rPr>
        <w:t xml:space="preserve">The study assumes the techniques for linking between </w:t>
      </w:r>
      <w:proofErr w:type="spellStart"/>
      <w:r w:rsidRPr="00657848">
        <w:rPr>
          <w:i/>
          <w:color w:val="44546A" w:themeColor="text2"/>
          <w:sz w:val="16"/>
          <w:szCs w:val="18"/>
          <w:lang w:val="en-US"/>
        </w:rPr>
        <w:t>Pcell</w:t>
      </w:r>
      <w:proofErr w:type="spellEnd"/>
      <w:r w:rsidRPr="00657848">
        <w:rPr>
          <w:i/>
          <w:color w:val="44546A" w:themeColor="text2"/>
          <w:sz w:val="16"/>
          <w:szCs w:val="18"/>
          <w:lang w:val="en-US"/>
        </w:rPr>
        <w:t xml:space="preserve"> (LTE or NR licensed CC) and </w:t>
      </w:r>
      <w:proofErr w:type="spellStart"/>
      <w:r w:rsidRPr="00657848">
        <w:rPr>
          <w:i/>
          <w:color w:val="44546A" w:themeColor="text2"/>
          <w:sz w:val="16"/>
          <w:szCs w:val="18"/>
          <w:lang w:val="en-US"/>
        </w:rPr>
        <w:t>Scell</w:t>
      </w:r>
      <w:proofErr w:type="spellEnd"/>
      <w:r w:rsidRPr="00657848">
        <w:rPr>
          <w:i/>
          <w:color w:val="44546A" w:themeColor="text2"/>
          <w:sz w:val="16"/>
          <w:szCs w:val="18"/>
          <w:lang w:val="en-US"/>
        </w:rPr>
        <w:t xml:space="preserve"> (NR unlicensed CCs) according to the NR WI</w:t>
      </w:r>
    </w:p>
    <w:p w14:paraId="4CADE726" w14:textId="77777777" w:rsidR="00C55840" w:rsidRPr="00657848" w:rsidRDefault="00C55840" w:rsidP="002136D5">
      <w:pPr>
        <w:numPr>
          <w:ilvl w:val="0"/>
          <w:numId w:val="34"/>
        </w:numPr>
        <w:ind w:left="1080" w:right="1035"/>
        <w:jc w:val="both"/>
        <w:rPr>
          <w:i/>
          <w:color w:val="44546A" w:themeColor="text2"/>
          <w:sz w:val="16"/>
          <w:szCs w:val="18"/>
          <w:lang w:val="en-US"/>
        </w:rPr>
      </w:pPr>
      <w:r w:rsidRPr="00657848">
        <w:rPr>
          <w:i/>
          <w:color w:val="44546A" w:themeColor="text2"/>
          <w:sz w:val="16"/>
          <w:szCs w:val="18"/>
          <w:lang w:val="en-US"/>
        </w:rPr>
        <w:t xml:space="preserve">An NR-based cell operating standalone in unlicensed spectrum, connected to a 5G-CN network with priority on frequency bands above 6GHz, e.g., for private network deployments; </w:t>
      </w:r>
    </w:p>
    <w:p w14:paraId="468988A0" w14:textId="4175A0DE" w:rsidR="00C55840" w:rsidRDefault="00C55840" w:rsidP="002136D5">
      <w:pPr>
        <w:numPr>
          <w:ilvl w:val="0"/>
          <w:numId w:val="34"/>
        </w:numPr>
        <w:ind w:left="1080" w:right="1035"/>
        <w:jc w:val="both"/>
        <w:rPr>
          <w:i/>
          <w:color w:val="44546A" w:themeColor="text2"/>
          <w:sz w:val="16"/>
          <w:szCs w:val="18"/>
          <w:lang w:val="en-US"/>
        </w:rPr>
      </w:pPr>
      <w:r w:rsidRPr="00657848">
        <w:rPr>
          <w:i/>
          <w:color w:val="44546A" w:themeColor="text2"/>
          <w:sz w:val="16"/>
          <w:szCs w:val="18"/>
          <w:lang w:val="en-US"/>
        </w:rPr>
        <w:t>Study how to ensure from a RAN level that connection and security management can be integrated with the E-UTRAN, NG RAN and 5G CN architecture, including service continuity requirements for users moving between cells of licensed and unlicensed frequency bands, liaising with SA2 as required</w:t>
      </w:r>
    </w:p>
    <w:p w14:paraId="58A94BAC" w14:textId="061456BF" w:rsidR="00C55840" w:rsidRPr="00657848" w:rsidRDefault="00C55840" w:rsidP="002136D5">
      <w:pPr>
        <w:ind w:right="1035"/>
        <w:jc w:val="both"/>
        <w:rPr>
          <w:i/>
          <w:color w:val="44546A" w:themeColor="text2"/>
          <w:sz w:val="16"/>
          <w:szCs w:val="18"/>
          <w:lang w:val="en-US"/>
        </w:rPr>
      </w:pPr>
      <w:r>
        <w:rPr>
          <w:rFonts w:eastAsia="Times New Roman"/>
          <w:lang w:val="en-US" w:eastAsia="fi-FI"/>
        </w:rPr>
        <w:t xml:space="preserve">In this contribution we discuss deployment scenarios for NR operation on various unlicensed bands. The related spectrum is </w:t>
      </w:r>
      <w:r w:rsidRPr="00627CA6">
        <w:rPr>
          <w:rFonts w:eastAsia="Times New Roman"/>
          <w:shd w:val="clear" w:color="auto" w:fill="FFFFFF" w:themeFill="background1"/>
          <w:lang w:val="en-US" w:eastAsia="fi-FI"/>
        </w:rPr>
        <w:t>discussed in [</w:t>
      </w:r>
      <w:r w:rsidR="00627CA6">
        <w:rPr>
          <w:rFonts w:eastAsia="Times New Roman"/>
          <w:shd w:val="clear" w:color="auto" w:fill="FFFFFF" w:themeFill="background1"/>
          <w:lang w:val="en-US" w:eastAsia="fi-FI"/>
        </w:rPr>
        <w:t>1].</w:t>
      </w:r>
    </w:p>
    <w:p w14:paraId="5CC1B524" w14:textId="3B300BC8" w:rsidR="00186C5C" w:rsidRPr="001F28AA" w:rsidRDefault="00186C5C" w:rsidP="002136D5">
      <w:pPr>
        <w:pStyle w:val="Heading1"/>
        <w:jc w:val="both"/>
      </w:pPr>
      <w:r>
        <w:rPr>
          <w:color w:val="000000"/>
        </w:rPr>
        <w:t>2</w:t>
      </w:r>
      <w:r w:rsidRPr="00A51522">
        <w:rPr>
          <w:color w:val="000000"/>
        </w:rPr>
        <w:tab/>
      </w:r>
      <w:r w:rsidR="00112849">
        <w:t>Deployment Scenarios for NR-U</w:t>
      </w:r>
    </w:p>
    <w:p w14:paraId="29485BEE" w14:textId="6E3DD9E5" w:rsidR="00112849" w:rsidRDefault="00112849" w:rsidP="002136D5">
      <w:pPr>
        <w:pStyle w:val="LGTdoc"/>
        <w:spacing w:after="120" w:line="240" w:lineRule="auto"/>
        <w:rPr>
          <w:sz w:val="20"/>
          <w:szCs w:val="20"/>
          <w:lang w:val="en-US"/>
        </w:rPr>
      </w:pPr>
      <w:r>
        <w:rPr>
          <w:sz w:val="20"/>
          <w:szCs w:val="20"/>
        </w:rPr>
        <w:t>Based on the SID, the following deployment scenarios can be identified:</w:t>
      </w:r>
    </w:p>
    <w:p w14:paraId="57FB7FF8" w14:textId="77777777" w:rsidR="00112849" w:rsidRDefault="00112849" w:rsidP="002136D5">
      <w:pPr>
        <w:pStyle w:val="LGTdoc"/>
        <w:numPr>
          <w:ilvl w:val="0"/>
          <w:numId w:val="35"/>
        </w:numPr>
        <w:autoSpaceDE/>
        <w:autoSpaceDN/>
        <w:adjustRightInd/>
        <w:spacing w:after="120" w:line="240" w:lineRule="auto"/>
        <w:rPr>
          <w:sz w:val="20"/>
          <w:szCs w:val="20"/>
        </w:rPr>
      </w:pPr>
      <w:r>
        <w:rPr>
          <w:sz w:val="20"/>
          <w:szCs w:val="20"/>
        </w:rPr>
        <w:t>Carrier aggregation between licensed band NR (</w:t>
      </w:r>
      <w:proofErr w:type="spellStart"/>
      <w:r>
        <w:rPr>
          <w:sz w:val="20"/>
          <w:szCs w:val="20"/>
        </w:rPr>
        <w:t>PCell</w:t>
      </w:r>
      <w:proofErr w:type="spellEnd"/>
      <w:r>
        <w:rPr>
          <w:sz w:val="20"/>
          <w:szCs w:val="20"/>
        </w:rPr>
        <w:t>) and NR-U (</w:t>
      </w:r>
      <w:proofErr w:type="spellStart"/>
      <w:r>
        <w:rPr>
          <w:sz w:val="20"/>
          <w:szCs w:val="20"/>
        </w:rPr>
        <w:t>SCell</w:t>
      </w:r>
      <w:proofErr w:type="spellEnd"/>
      <w:r>
        <w:rPr>
          <w:sz w:val="20"/>
          <w:szCs w:val="20"/>
        </w:rPr>
        <w:t>)</w:t>
      </w:r>
    </w:p>
    <w:p w14:paraId="66692402" w14:textId="77777777" w:rsidR="00112849" w:rsidRDefault="00112849" w:rsidP="002136D5">
      <w:pPr>
        <w:pStyle w:val="LGTdoc"/>
        <w:numPr>
          <w:ilvl w:val="1"/>
          <w:numId w:val="35"/>
        </w:numPr>
        <w:autoSpaceDE/>
        <w:autoSpaceDN/>
        <w:adjustRightInd/>
        <w:spacing w:after="120" w:line="240" w:lineRule="auto"/>
        <w:rPr>
          <w:sz w:val="20"/>
          <w:szCs w:val="20"/>
        </w:rPr>
      </w:pPr>
      <w:r>
        <w:rPr>
          <w:sz w:val="20"/>
          <w:szCs w:val="20"/>
        </w:rPr>
        <w:t xml:space="preserve">NR-U </w:t>
      </w:r>
      <w:proofErr w:type="spellStart"/>
      <w:r>
        <w:rPr>
          <w:sz w:val="20"/>
          <w:szCs w:val="20"/>
        </w:rPr>
        <w:t>SCell</w:t>
      </w:r>
      <w:proofErr w:type="spellEnd"/>
      <w:r>
        <w:rPr>
          <w:sz w:val="20"/>
          <w:szCs w:val="20"/>
        </w:rPr>
        <w:t xml:space="preserve"> may have both DL and UL, or DL-only.</w:t>
      </w:r>
    </w:p>
    <w:p w14:paraId="6A97558A" w14:textId="77777777" w:rsidR="00112849" w:rsidRDefault="00112849" w:rsidP="002136D5">
      <w:pPr>
        <w:pStyle w:val="LGTdoc"/>
        <w:numPr>
          <w:ilvl w:val="0"/>
          <w:numId w:val="35"/>
        </w:numPr>
        <w:autoSpaceDE/>
        <w:autoSpaceDN/>
        <w:adjustRightInd/>
        <w:spacing w:after="120" w:line="240" w:lineRule="auto"/>
        <w:rPr>
          <w:sz w:val="20"/>
          <w:szCs w:val="20"/>
        </w:rPr>
      </w:pPr>
      <w:bookmarkStart w:id="0" w:name="_Hlk500847837"/>
      <w:r>
        <w:rPr>
          <w:sz w:val="20"/>
          <w:szCs w:val="20"/>
        </w:rPr>
        <w:t>Dual connectivity between licensed band NR (</w:t>
      </w:r>
      <w:proofErr w:type="spellStart"/>
      <w:r>
        <w:rPr>
          <w:sz w:val="20"/>
          <w:szCs w:val="20"/>
        </w:rPr>
        <w:t>PCell</w:t>
      </w:r>
      <w:proofErr w:type="spellEnd"/>
      <w:r>
        <w:rPr>
          <w:sz w:val="20"/>
          <w:szCs w:val="20"/>
        </w:rPr>
        <w:t>) and NR-U (</w:t>
      </w:r>
      <w:proofErr w:type="spellStart"/>
      <w:r>
        <w:rPr>
          <w:sz w:val="20"/>
          <w:szCs w:val="20"/>
        </w:rPr>
        <w:t>PSCell</w:t>
      </w:r>
      <w:bookmarkEnd w:id="0"/>
      <w:proofErr w:type="spellEnd"/>
      <w:r>
        <w:rPr>
          <w:sz w:val="20"/>
          <w:szCs w:val="20"/>
        </w:rPr>
        <w:t>)</w:t>
      </w:r>
    </w:p>
    <w:p w14:paraId="4AB96FCA" w14:textId="77777777" w:rsidR="00112849" w:rsidRDefault="00112849" w:rsidP="002136D5">
      <w:pPr>
        <w:pStyle w:val="LGTdoc"/>
        <w:numPr>
          <w:ilvl w:val="0"/>
          <w:numId w:val="35"/>
        </w:numPr>
        <w:autoSpaceDE/>
        <w:autoSpaceDN/>
        <w:adjustRightInd/>
        <w:spacing w:after="120" w:line="240" w:lineRule="auto"/>
        <w:rPr>
          <w:sz w:val="20"/>
          <w:szCs w:val="20"/>
        </w:rPr>
      </w:pPr>
      <w:r>
        <w:rPr>
          <w:sz w:val="20"/>
          <w:szCs w:val="20"/>
        </w:rPr>
        <w:t xml:space="preserve">Dual connectivity </w:t>
      </w:r>
      <w:bookmarkStart w:id="1" w:name="_Hlk500847868"/>
      <w:r>
        <w:rPr>
          <w:sz w:val="20"/>
          <w:szCs w:val="20"/>
        </w:rPr>
        <w:t>between licensed band LTE (</w:t>
      </w:r>
      <w:proofErr w:type="spellStart"/>
      <w:r>
        <w:rPr>
          <w:sz w:val="20"/>
          <w:szCs w:val="20"/>
        </w:rPr>
        <w:t>PCell</w:t>
      </w:r>
      <w:proofErr w:type="spellEnd"/>
      <w:r>
        <w:rPr>
          <w:sz w:val="20"/>
          <w:szCs w:val="20"/>
        </w:rPr>
        <w:t>) and NR-U (</w:t>
      </w:r>
      <w:proofErr w:type="spellStart"/>
      <w:r>
        <w:rPr>
          <w:sz w:val="20"/>
          <w:szCs w:val="20"/>
        </w:rPr>
        <w:t>PSCell</w:t>
      </w:r>
      <w:proofErr w:type="spellEnd"/>
      <w:r>
        <w:rPr>
          <w:sz w:val="20"/>
          <w:szCs w:val="20"/>
        </w:rPr>
        <w:t>)</w:t>
      </w:r>
      <w:bookmarkEnd w:id="1"/>
    </w:p>
    <w:p w14:paraId="47027E5C" w14:textId="010FF041" w:rsidR="00112849" w:rsidRDefault="00112849" w:rsidP="002136D5">
      <w:pPr>
        <w:pStyle w:val="LGTdoc"/>
        <w:numPr>
          <w:ilvl w:val="0"/>
          <w:numId w:val="35"/>
        </w:numPr>
        <w:autoSpaceDE/>
        <w:autoSpaceDN/>
        <w:adjustRightInd/>
        <w:spacing w:after="120" w:line="240" w:lineRule="auto"/>
        <w:rPr>
          <w:sz w:val="20"/>
          <w:szCs w:val="20"/>
        </w:rPr>
      </w:pPr>
      <w:r>
        <w:rPr>
          <w:sz w:val="20"/>
          <w:szCs w:val="20"/>
        </w:rPr>
        <w:t>Stand-alone NR-U</w:t>
      </w:r>
    </w:p>
    <w:p w14:paraId="5B809A7E" w14:textId="6FB3CC68" w:rsidR="00755D37" w:rsidRDefault="00755D37" w:rsidP="002136D5">
      <w:pPr>
        <w:pStyle w:val="LGTdoc"/>
        <w:autoSpaceDE/>
        <w:autoSpaceDN/>
        <w:adjustRightInd/>
        <w:spacing w:after="120" w:line="240" w:lineRule="auto"/>
        <w:rPr>
          <w:sz w:val="20"/>
          <w:szCs w:val="20"/>
        </w:rPr>
      </w:pPr>
    </w:p>
    <w:p w14:paraId="5FB5A804" w14:textId="30606FE2" w:rsidR="00755D37" w:rsidRDefault="00755D37" w:rsidP="002136D5">
      <w:pPr>
        <w:pStyle w:val="LGTdoc"/>
        <w:autoSpaceDE/>
        <w:autoSpaceDN/>
        <w:adjustRightInd/>
        <w:spacing w:after="120" w:line="240" w:lineRule="auto"/>
        <w:rPr>
          <w:sz w:val="20"/>
          <w:szCs w:val="20"/>
        </w:rPr>
      </w:pPr>
      <w:r>
        <w:rPr>
          <w:sz w:val="20"/>
          <w:szCs w:val="20"/>
        </w:rPr>
        <w:lastRenderedPageBreak/>
        <w:t>These options are illustrated in Figure 1.</w:t>
      </w:r>
    </w:p>
    <w:p w14:paraId="774A3AE5" w14:textId="77777777" w:rsidR="00755D37" w:rsidRDefault="00755D37" w:rsidP="0027184C">
      <w:pPr>
        <w:pStyle w:val="Heading2"/>
        <w:jc w:val="center"/>
      </w:pPr>
      <w:r>
        <w:rPr>
          <w:noProof/>
          <w:sz w:val="28"/>
          <w:lang w:eastAsia="zh-CN"/>
        </w:rPr>
        <w:drawing>
          <wp:inline distT="0" distB="0" distL="0" distR="0" wp14:anchorId="1436ACA8" wp14:editId="4F93B970">
            <wp:extent cx="6140450" cy="25973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47517" cy="2600364"/>
                    </a:xfrm>
                    <a:prstGeom prst="rect">
                      <a:avLst/>
                    </a:prstGeom>
                    <a:noFill/>
                  </pic:spPr>
                </pic:pic>
              </a:graphicData>
            </a:graphic>
          </wp:inline>
        </w:drawing>
      </w:r>
    </w:p>
    <w:p w14:paraId="75C25109" w14:textId="2F3EC65D" w:rsidR="00755D37" w:rsidRDefault="00755D37" w:rsidP="0027184C">
      <w:pPr>
        <w:pStyle w:val="Caption"/>
        <w:jc w:val="center"/>
      </w:pPr>
      <w:r>
        <w:t xml:space="preserve">Figure </w:t>
      </w:r>
      <w:r>
        <w:fldChar w:fldCharType="begin"/>
      </w:r>
      <w:r>
        <w:instrText xml:space="preserve"> SEQ Figure \* ARABIC </w:instrText>
      </w:r>
      <w:r>
        <w:fldChar w:fldCharType="separate"/>
      </w:r>
      <w:r w:rsidR="00DB2CAA">
        <w:rPr>
          <w:noProof/>
        </w:rPr>
        <w:t>1</w:t>
      </w:r>
      <w:r>
        <w:fldChar w:fldCharType="end"/>
      </w:r>
      <w:r>
        <w:t>. Deployment options for NR Unlicensed</w:t>
      </w:r>
    </w:p>
    <w:p w14:paraId="4E5B7DFF" w14:textId="406ED766" w:rsidR="00552BC4" w:rsidRDefault="00112849" w:rsidP="002136D5">
      <w:pPr>
        <w:pStyle w:val="Heading2"/>
        <w:jc w:val="both"/>
        <w:rPr>
          <w:sz w:val="28"/>
          <w:lang w:eastAsia="zh-CN"/>
        </w:rPr>
      </w:pPr>
      <w:r w:rsidRPr="006276B8">
        <w:rPr>
          <w:sz w:val="28"/>
          <w:lang w:eastAsia="zh-CN"/>
        </w:rPr>
        <w:t xml:space="preserve"> </w:t>
      </w:r>
    </w:p>
    <w:p w14:paraId="64B7142A" w14:textId="77777777" w:rsidR="00552BC4" w:rsidRDefault="00552BC4" w:rsidP="002136D5">
      <w:pPr>
        <w:pStyle w:val="Heading2"/>
        <w:jc w:val="both"/>
        <w:rPr>
          <w:sz w:val="28"/>
          <w:lang w:eastAsia="zh-CN"/>
        </w:rPr>
      </w:pPr>
    </w:p>
    <w:p w14:paraId="47236A4F" w14:textId="77777777" w:rsidR="00755D37" w:rsidRPr="00755D37" w:rsidRDefault="00C214B4" w:rsidP="002136D5">
      <w:pPr>
        <w:pStyle w:val="Heading2"/>
        <w:jc w:val="both"/>
        <w:rPr>
          <w:sz w:val="28"/>
          <w:lang w:val="en-US"/>
        </w:rPr>
      </w:pPr>
      <w:r w:rsidRPr="006276B8">
        <w:rPr>
          <w:sz w:val="28"/>
          <w:lang w:eastAsia="zh-CN"/>
        </w:rPr>
        <w:t>2</w:t>
      </w:r>
      <w:r w:rsidRPr="006276B8">
        <w:rPr>
          <w:sz w:val="28"/>
        </w:rPr>
        <w:t>.</w:t>
      </w:r>
      <w:r w:rsidRPr="006276B8">
        <w:rPr>
          <w:sz w:val="28"/>
          <w:lang w:eastAsia="zh-CN"/>
        </w:rPr>
        <w:t>1</w:t>
      </w:r>
      <w:r w:rsidRPr="006276B8">
        <w:rPr>
          <w:sz w:val="28"/>
        </w:rPr>
        <w:tab/>
      </w:r>
      <w:r w:rsidR="00755D37" w:rsidRPr="00755D37">
        <w:rPr>
          <w:sz w:val="28"/>
          <w:lang w:val="en-US"/>
        </w:rPr>
        <w:t>NR-LAA (Licensed Assisted Access) with Carrier Aggregation</w:t>
      </w:r>
    </w:p>
    <w:p w14:paraId="6D7664F0" w14:textId="1D51CE73" w:rsidR="00DB74BB" w:rsidRDefault="00755D37" w:rsidP="002136D5">
      <w:pPr>
        <w:tabs>
          <w:tab w:val="num" w:pos="720"/>
          <w:tab w:val="num" w:pos="1440"/>
        </w:tabs>
        <w:spacing w:after="120"/>
        <w:jc w:val="both"/>
        <w:rPr>
          <w:lang w:eastAsia="x-none"/>
        </w:rPr>
      </w:pPr>
      <w:r>
        <w:rPr>
          <w:lang w:eastAsia="ko-KR"/>
        </w:rPr>
        <w:t xml:space="preserve">This deployment scenario is </w:t>
      </w:r>
      <w:proofErr w:type="gramStart"/>
      <w:r>
        <w:rPr>
          <w:lang w:eastAsia="ko-KR"/>
        </w:rPr>
        <w:t>similar to</w:t>
      </w:r>
      <w:proofErr w:type="gramEnd"/>
      <w:r>
        <w:rPr>
          <w:lang w:eastAsia="ko-KR"/>
        </w:rPr>
        <w:t xml:space="preserve"> Licensed Assisted Access (LAA), standardized for LTE in Releases 13 – 15. UL control information can be conveyed over the </w:t>
      </w:r>
      <w:proofErr w:type="spellStart"/>
      <w:r>
        <w:rPr>
          <w:lang w:eastAsia="ko-KR"/>
        </w:rPr>
        <w:t>PCell</w:t>
      </w:r>
      <w:proofErr w:type="spellEnd"/>
      <w:r>
        <w:rPr>
          <w:lang w:eastAsia="ko-KR"/>
        </w:rPr>
        <w:t xml:space="preserve"> on a licensed carrier, while DL control, as well and DL and UL shared channel data can be carried via unlicensed cells. </w:t>
      </w:r>
      <w:r w:rsidR="00C94691" w:rsidRPr="00755D37">
        <w:rPr>
          <w:lang w:eastAsia="x-none"/>
        </w:rPr>
        <w:t>The licensed carrier network is NR</w:t>
      </w:r>
      <w:r>
        <w:rPr>
          <w:lang w:eastAsia="x-none"/>
        </w:rPr>
        <w:t xml:space="preserve">, and both </w:t>
      </w:r>
      <w:r w:rsidR="00C94691" w:rsidRPr="00755D37">
        <w:rPr>
          <w:lang w:eastAsia="x-none"/>
        </w:rPr>
        <w:t>DL+UL and DL-only operation on unlicensed spectrum are supported</w:t>
      </w:r>
      <w:r w:rsidR="004624AD">
        <w:rPr>
          <w:lang w:eastAsia="x-none"/>
        </w:rPr>
        <w:t>.</w:t>
      </w:r>
    </w:p>
    <w:p w14:paraId="6669CB18" w14:textId="03A15634" w:rsidR="0027184C" w:rsidRDefault="0027184C" w:rsidP="002136D5">
      <w:pPr>
        <w:tabs>
          <w:tab w:val="num" w:pos="720"/>
          <w:tab w:val="num" w:pos="1440"/>
        </w:tabs>
        <w:spacing w:after="120"/>
        <w:jc w:val="both"/>
        <w:rPr>
          <w:lang w:eastAsia="x-none"/>
        </w:rPr>
      </w:pPr>
    </w:p>
    <w:p w14:paraId="3AA61124" w14:textId="77777777" w:rsidR="00DB2CAA" w:rsidRDefault="0027184C" w:rsidP="00DB2CAA">
      <w:pPr>
        <w:keepNext/>
        <w:tabs>
          <w:tab w:val="num" w:pos="720"/>
          <w:tab w:val="num" w:pos="1440"/>
        </w:tabs>
        <w:spacing w:after="120"/>
        <w:jc w:val="center"/>
      </w:pPr>
      <w:r>
        <w:rPr>
          <w:noProof/>
          <w:lang w:val="en-US" w:eastAsia="x-none"/>
        </w:rPr>
        <w:drawing>
          <wp:inline distT="0" distB="0" distL="0" distR="0" wp14:anchorId="4CE302FA" wp14:editId="1B77D5A5">
            <wp:extent cx="3621405" cy="237172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21405" cy="2371725"/>
                    </a:xfrm>
                    <a:prstGeom prst="rect">
                      <a:avLst/>
                    </a:prstGeom>
                    <a:noFill/>
                  </pic:spPr>
                </pic:pic>
              </a:graphicData>
            </a:graphic>
          </wp:inline>
        </w:drawing>
      </w:r>
    </w:p>
    <w:p w14:paraId="5F74AD61" w14:textId="0628C182" w:rsidR="0027184C" w:rsidRPr="00755D37" w:rsidRDefault="00DB2CAA" w:rsidP="00DB2CAA">
      <w:pPr>
        <w:pStyle w:val="Caption"/>
        <w:jc w:val="center"/>
        <w:rPr>
          <w:lang w:val="en-US" w:eastAsia="x-none"/>
        </w:rPr>
      </w:pPr>
      <w:r>
        <w:t xml:space="preserve">Figure </w:t>
      </w:r>
      <w:r>
        <w:fldChar w:fldCharType="begin"/>
      </w:r>
      <w:r>
        <w:instrText xml:space="preserve"> SEQ Figure \* ARABIC </w:instrText>
      </w:r>
      <w:r>
        <w:fldChar w:fldCharType="separate"/>
      </w:r>
      <w:r>
        <w:rPr>
          <w:noProof/>
        </w:rPr>
        <w:t>2</w:t>
      </w:r>
      <w:r>
        <w:fldChar w:fldCharType="end"/>
      </w:r>
    </w:p>
    <w:p w14:paraId="0C05DA74" w14:textId="0B8E9D91" w:rsidR="00DB74BB" w:rsidRDefault="00C94691" w:rsidP="002136D5">
      <w:pPr>
        <w:tabs>
          <w:tab w:val="num" w:pos="1440"/>
        </w:tabs>
        <w:spacing w:after="120"/>
        <w:jc w:val="both"/>
        <w:rPr>
          <w:lang w:eastAsia="x-none"/>
        </w:rPr>
      </w:pPr>
      <w:r w:rsidRPr="00755D37">
        <w:rPr>
          <w:lang w:eastAsia="x-none"/>
        </w:rPr>
        <w:t xml:space="preserve">The interfaces to the 5GCN are the </w:t>
      </w:r>
      <w:r w:rsidR="004624AD">
        <w:rPr>
          <w:lang w:eastAsia="x-none"/>
        </w:rPr>
        <w:t xml:space="preserve">mostly the </w:t>
      </w:r>
      <w:r w:rsidRPr="00755D37">
        <w:rPr>
          <w:lang w:eastAsia="x-none"/>
        </w:rPr>
        <w:t>same as when only licensed bands are used</w:t>
      </w:r>
      <w:r w:rsidR="004624AD">
        <w:rPr>
          <w:lang w:eastAsia="x-none"/>
        </w:rPr>
        <w:t>, although some m</w:t>
      </w:r>
      <w:r w:rsidRPr="00755D37">
        <w:rPr>
          <w:lang w:eastAsia="x-none"/>
        </w:rPr>
        <w:t>inor modifications may be needed (e.g. some information about the use of unlicensed band for charging purposes, etc.)</w:t>
      </w:r>
      <w:r w:rsidR="004624AD">
        <w:rPr>
          <w:lang w:eastAsia="x-none"/>
        </w:rPr>
        <w:t xml:space="preserve">. </w:t>
      </w:r>
    </w:p>
    <w:p w14:paraId="608784D6" w14:textId="1E666DDE" w:rsidR="004624AD" w:rsidRDefault="004624AD" w:rsidP="002136D5">
      <w:pPr>
        <w:spacing w:before="20" w:after="40" w:line="256" w:lineRule="auto"/>
        <w:jc w:val="both"/>
        <w:rPr>
          <w:rFonts w:eastAsia="Malgun Gothic"/>
          <w:lang w:val="en-US" w:eastAsia="zh-CN"/>
        </w:rPr>
      </w:pPr>
      <w:r>
        <w:rPr>
          <w:rFonts w:eastAsia="Malgun Gothic"/>
          <w:lang w:val="en-US" w:eastAsia="zh-CN"/>
        </w:rPr>
        <w:t xml:space="preserve">In our view, this is a fundamental scenario, providing support for especially MBB data offloading for operators with licensed NR spectrum. Naturally, there could be multiple cells aggregated on both licensed and unlicensed band(s). The option of DL-only CA can be attractive from device complexity point of view. Relying on </w:t>
      </w:r>
      <w:proofErr w:type="spellStart"/>
      <w:r>
        <w:rPr>
          <w:rFonts w:eastAsia="Malgun Gothic"/>
          <w:lang w:val="en-US" w:eastAsia="zh-CN"/>
        </w:rPr>
        <w:t>PCell</w:t>
      </w:r>
      <w:proofErr w:type="spellEnd"/>
      <w:r>
        <w:rPr>
          <w:rFonts w:eastAsia="Malgun Gothic"/>
          <w:lang w:val="en-US" w:eastAsia="zh-CN"/>
        </w:rPr>
        <w:t xml:space="preserve"> for e.g. UL control information transmission can help in ensuring low latency </w:t>
      </w:r>
      <w:r w:rsidR="00244BBC">
        <w:rPr>
          <w:rFonts w:eastAsia="Malgun Gothic"/>
          <w:lang w:val="en-US" w:eastAsia="zh-CN"/>
        </w:rPr>
        <w:t xml:space="preserve">and reliability </w:t>
      </w:r>
      <w:r>
        <w:rPr>
          <w:rFonts w:eastAsia="Malgun Gothic"/>
          <w:lang w:val="en-US" w:eastAsia="zh-CN"/>
        </w:rPr>
        <w:t>even in the presence of other nodes on unlicensed spectrum. UL CA (</w:t>
      </w:r>
      <w:proofErr w:type="gramStart"/>
      <w:r>
        <w:rPr>
          <w:rFonts w:eastAsia="Malgun Gothic"/>
          <w:lang w:val="en-US" w:eastAsia="zh-CN"/>
        </w:rPr>
        <w:t>similar to</w:t>
      </w:r>
      <w:proofErr w:type="gramEnd"/>
      <w:r>
        <w:rPr>
          <w:rFonts w:eastAsia="Malgun Gothic"/>
          <w:lang w:val="en-US" w:eastAsia="zh-CN"/>
        </w:rPr>
        <w:t xml:space="preserve"> </w:t>
      </w:r>
      <w:proofErr w:type="spellStart"/>
      <w:r>
        <w:rPr>
          <w:rFonts w:eastAsia="Malgun Gothic"/>
          <w:lang w:val="en-US" w:eastAsia="zh-CN"/>
        </w:rPr>
        <w:t>eLAA</w:t>
      </w:r>
      <w:proofErr w:type="spellEnd"/>
      <w:r>
        <w:rPr>
          <w:rFonts w:eastAsia="Malgun Gothic"/>
          <w:lang w:val="en-US" w:eastAsia="zh-CN"/>
        </w:rPr>
        <w:t>) allows for offloading also UL data, providing further benefits.</w:t>
      </w:r>
    </w:p>
    <w:p w14:paraId="49FFE7C0" w14:textId="39E9C332" w:rsidR="004624AD" w:rsidRDefault="004624AD" w:rsidP="002136D5">
      <w:pPr>
        <w:spacing w:before="20" w:after="40" w:line="256" w:lineRule="auto"/>
        <w:jc w:val="both"/>
        <w:rPr>
          <w:rFonts w:eastAsia="Malgun Gothic"/>
          <w:lang w:val="en-US" w:eastAsia="zh-CN"/>
        </w:rPr>
      </w:pPr>
      <w:r>
        <w:rPr>
          <w:rFonts w:eastAsia="Malgun Gothic"/>
          <w:lang w:val="en-US" w:eastAsia="zh-CN"/>
        </w:rPr>
        <w:lastRenderedPageBreak/>
        <w:t xml:space="preserve">When both the licensed carrier </w:t>
      </w:r>
      <w:proofErr w:type="spellStart"/>
      <w:r>
        <w:rPr>
          <w:rFonts w:eastAsia="Malgun Gothic"/>
          <w:lang w:val="en-US" w:eastAsia="zh-CN"/>
        </w:rPr>
        <w:t>PCell</w:t>
      </w:r>
      <w:proofErr w:type="spellEnd"/>
      <w:r>
        <w:rPr>
          <w:rFonts w:eastAsia="Malgun Gothic"/>
          <w:lang w:val="en-US" w:eastAsia="zh-CN"/>
        </w:rPr>
        <w:t xml:space="preserve"> and the NR-U </w:t>
      </w:r>
      <w:proofErr w:type="spellStart"/>
      <w:r>
        <w:rPr>
          <w:rFonts w:eastAsia="Malgun Gothic"/>
          <w:lang w:val="en-US" w:eastAsia="zh-CN"/>
        </w:rPr>
        <w:t>SCells</w:t>
      </w:r>
      <w:proofErr w:type="spellEnd"/>
      <w:r>
        <w:rPr>
          <w:rFonts w:eastAsia="Malgun Gothic"/>
          <w:lang w:val="en-US" w:eastAsia="zh-CN"/>
        </w:rPr>
        <w:t xml:space="preserve"> share the same PUCCH, aggregation and HARQ-ACK multiplexing with different numerologies might become necessary. Alternatively, if a separate PUCCH group is defined for NR-U cells, this scenario becomes from L1 point of view quite </w:t>
      </w:r>
      <w:proofErr w:type="gramStart"/>
      <w:r>
        <w:rPr>
          <w:rFonts w:eastAsia="Malgun Gothic"/>
          <w:lang w:val="en-US" w:eastAsia="zh-CN"/>
        </w:rPr>
        <w:t>similar to</w:t>
      </w:r>
      <w:proofErr w:type="gramEnd"/>
      <w:r>
        <w:rPr>
          <w:rFonts w:eastAsia="Malgun Gothic"/>
          <w:lang w:val="en-US" w:eastAsia="zh-CN"/>
        </w:rPr>
        <w:t xml:space="preserve"> dual-connectivity. </w:t>
      </w:r>
    </w:p>
    <w:p w14:paraId="793F88D5" w14:textId="3A81CCD7" w:rsidR="004624AD" w:rsidRPr="00755D37" w:rsidRDefault="004624AD" w:rsidP="002136D5">
      <w:pPr>
        <w:tabs>
          <w:tab w:val="num" w:pos="1440"/>
        </w:tabs>
        <w:spacing w:after="120"/>
        <w:jc w:val="both"/>
        <w:rPr>
          <w:lang w:val="en-US" w:eastAsia="x-none"/>
        </w:rPr>
      </w:pPr>
      <w:r>
        <w:rPr>
          <w:rFonts w:eastAsia="Malgun Gothic"/>
          <w:lang w:val="en-US" w:eastAsia="zh-CN"/>
        </w:rPr>
        <w:t>We do not consider a carrier aggregation scenario between licensed band LTE (</w:t>
      </w:r>
      <w:proofErr w:type="spellStart"/>
      <w:r>
        <w:rPr>
          <w:rFonts w:eastAsia="Malgun Gothic"/>
          <w:lang w:val="en-US" w:eastAsia="zh-CN"/>
        </w:rPr>
        <w:t>PCell</w:t>
      </w:r>
      <w:proofErr w:type="spellEnd"/>
      <w:r>
        <w:rPr>
          <w:rFonts w:eastAsia="Malgun Gothic"/>
          <w:lang w:val="en-US" w:eastAsia="zh-CN"/>
        </w:rPr>
        <w:t>) and NR-U (</w:t>
      </w:r>
      <w:proofErr w:type="spellStart"/>
      <w:r>
        <w:rPr>
          <w:rFonts w:eastAsia="Malgun Gothic"/>
          <w:lang w:val="en-US" w:eastAsia="zh-CN"/>
        </w:rPr>
        <w:t>SCell</w:t>
      </w:r>
      <w:proofErr w:type="spellEnd"/>
      <w:r>
        <w:rPr>
          <w:rFonts w:eastAsia="Malgun Gothic"/>
          <w:lang w:val="en-US" w:eastAsia="zh-CN"/>
        </w:rPr>
        <w:t>) as practical due to significantly different processing timelines for LTE and NR.</w:t>
      </w:r>
    </w:p>
    <w:p w14:paraId="07A95EA2" w14:textId="6BB7286E" w:rsidR="00A50679" w:rsidRDefault="00A50679" w:rsidP="002136D5">
      <w:pPr>
        <w:spacing w:after="120"/>
        <w:jc w:val="both"/>
        <w:rPr>
          <w:b/>
          <w:i/>
          <w:lang w:val="en-US" w:eastAsia="x-none"/>
        </w:rPr>
      </w:pPr>
    </w:p>
    <w:p w14:paraId="1D8FF01F" w14:textId="77777777" w:rsidR="00755D37" w:rsidRPr="00755D37" w:rsidRDefault="00C214B4" w:rsidP="002136D5">
      <w:pPr>
        <w:pStyle w:val="Heading2"/>
        <w:jc w:val="both"/>
        <w:rPr>
          <w:sz w:val="28"/>
          <w:lang w:val="en-US"/>
        </w:rPr>
      </w:pPr>
      <w:r w:rsidRPr="006276B8">
        <w:rPr>
          <w:sz w:val="28"/>
          <w:lang w:eastAsia="zh-CN"/>
        </w:rPr>
        <w:t>2</w:t>
      </w:r>
      <w:r w:rsidRPr="006276B8">
        <w:rPr>
          <w:sz w:val="28"/>
        </w:rPr>
        <w:t>.</w:t>
      </w:r>
      <w:r>
        <w:rPr>
          <w:sz w:val="28"/>
          <w:lang w:eastAsia="zh-CN"/>
        </w:rPr>
        <w:t>2</w:t>
      </w:r>
      <w:r w:rsidRPr="006276B8">
        <w:rPr>
          <w:sz w:val="28"/>
        </w:rPr>
        <w:tab/>
      </w:r>
      <w:r w:rsidR="00755D37" w:rsidRPr="00755D37">
        <w:rPr>
          <w:sz w:val="28"/>
          <w:lang w:val="en-US"/>
        </w:rPr>
        <w:t>NR-LAA (Licensed Assisted Access) with dual connectivity</w:t>
      </w:r>
    </w:p>
    <w:p w14:paraId="10392200" w14:textId="3D169127" w:rsidR="004624AD" w:rsidRDefault="004624AD" w:rsidP="002136D5">
      <w:pPr>
        <w:jc w:val="both"/>
        <w:rPr>
          <w:lang w:val="en-US" w:eastAsia="x-none"/>
        </w:rPr>
      </w:pPr>
      <w:r>
        <w:rPr>
          <w:lang w:eastAsia="ko-KR"/>
        </w:rPr>
        <w:t xml:space="preserve">This scenario is from L1 point of view </w:t>
      </w:r>
      <w:proofErr w:type="gramStart"/>
      <w:r>
        <w:rPr>
          <w:lang w:eastAsia="ko-KR"/>
        </w:rPr>
        <w:t>similar to</w:t>
      </w:r>
      <w:proofErr w:type="gramEnd"/>
      <w:r>
        <w:rPr>
          <w:lang w:eastAsia="ko-KR"/>
        </w:rPr>
        <w:t xml:space="preserve"> CA in Section 2.1 with both DL and UL supported, except that the UL control signalling is provided also over the unlicensed NR carrier.</w:t>
      </w:r>
      <w:r w:rsidR="002136D5">
        <w:rPr>
          <w:lang w:eastAsia="ko-KR"/>
        </w:rPr>
        <w:t xml:space="preserve"> </w:t>
      </w:r>
      <w:r w:rsidR="00755D37" w:rsidRPr="00755D37">
        <w:rPr>
          <w:lang w:val="en-US" w:eastAsia="x-none"/>
        </w:rPr>
        <w:t>The licensed carrier network can be NR or LTE</w:t>
      </w:r>
      <w:r>
        <w:rPr>
          <w:lang w:val="en-US" w:eastAsia="x-none"/>
        </w:rPr>
        <w:t xml:space="preserve">. </w:t>
      </w:r>
      <w:r w:rsidR="00755D37" w:rsidRPr="00755D37">
        <w:rPr>
          <w:lang w:val="en-US" w:eastAsia="x-none"/>
        </w:rPr>
        <w:t>Dual Connectivity involves a primary and secondary RAN node (</w:t>
      </w:r>
      <w:proofErr w:type="gramStart"/>
      <w:r w:rsidR="00755D37" w:rsidRPr="00755D37">
        <w:rPr>
          <w:lang w:val="en-US" w:eastAsia="x-none"/>
        </w:rPr>
        <w:t>similar to</w:t>
      </w:r>
      <w:proofErr w:type="gramEnd"/>
      <w:r w:rsidR="00755D37" w:rsidRPr="00755D37">
        <w:rPr>
          <w:lang w:val="en-US" w:eastAsia="x-none"/>
        </w:rPr>
        <w:t xml:space="preserve"> LTE)</w:t>
      </w:r>
      <w:r>
        <w:rPr>
          <w:lang w:val="en-US" w:eastAsia="x-none"/>
        </w:rPr>
        <w:t>, and t</w:t>
      </w:r>
      <w:r w:rsidR="00755D37" w:rsidRPr="00755D37">
        <w:rPr>
          <w:lang w:val="en-US" w:eastAsia="x-none"/>
        </w:rPr>
        <w:t xml:space="preserve">he control plane </w:t>
      </w:r>
      <w:proofErr w:type="spellStart"/>
      <w:r w:rsidR="00755D37" w:rsidRPr="00755D37">
        <w:rPr>
          <w:lang w:val="en-US" w:eastAsia="x-none"/>
        </w:rPr>
        <w:t>signalling</w:t>
      </w:r>
      <w:proofErr w:type="spellEnd"/>
      <w:r w:rsidR="00755D37" w:rsidRPr="00755D37">
        <w:rPr>
          <w:lang w:val="en-US" w:eastAsia="x-none"/>
        </w:rPr>
        <w:t xml:space="preserve"> is over the licensed carrier</w:t>
      </w:r>
      <w:r>
        <w:rPr>
          <w:lang w:val="en-US" w:eastAsia="x-none"/>
        </w:rPr>
        <w:t xml:space="preserve">. </w:t>
      </w:r>
    </w:p>
    <w:p w14:paraId="0447206D" w14:textId="289768BF" w:rsidR="00A459BA" w:rsidRDefault="00755D37" w:rsidP="002136D5">
      <w:pPr>
        <w:jc w:val="both"/>
        <w:rPr>
          <w:lang w:val="en-US" w:eastAsia="x-none"/>
        </w:rPr>
      </w:pPr>
      <w:r w:rsidRPr="00755D37">
        <w:rPr>
          <w:lang w:val="en-US" w:eastAsia="x-none"/>
        </w:rPr>
        <w:t>There are user plane connections both from the primary and the secondary RAN nodes to CN, but split bearers may also be used</w:t>
      </w:r>
      <w:r w:rsidR="004624AD">
        <w:rPr>
          <w:lang w:val="en-US" w:eastAsia="x-none"/>
        </w:rPr>
        <w:t xml:space="preserve">. </w:t>
      </w:r>
      <w:r w:rsidRPr="00755D37">
        <w:rPr>
          <w:lang w:val="en-US" w:eastAsia="x-none"/>
        </w:rPr>
        <w:t>The interfaces to the CN are the same as when only licensed bands are used with dual connectivity</w:t>
      </w:r>
      <w:r w:rsidR="004624AD">
        <w:rPr>
          <w:lang w:val="en-US" w:eastAsia="x-none"/>
        </w:rPr>
        <w:t>, although m</w:t>
      </w:r>
      <w:r w:rsidRPr="00755D37">
        <w:rPr>
          <w:lang w:val="en-US" w:eastAsia="x-none"/>
        </w:rPr>
        <w:t xml:space="preserve">inor modifications may be needed </w:t>
      </w:r>
      <w:r w:rsidR="003140F4">
        <w:rPr>
          <w:lang w:val="en-US" w:eastAsia="x-none"/>
        </w:rPr>
        <w:t xml:space="preserve">to address </w:t>
      </w:r>
      <w:r w:rsidR="00653721">
        <w:rPr>
          <w:lang w:val="en-US" w:eastAsia="x-none"/>
        </w:rPr>
        <w:t xml:space="preserve">unlicensed </w:t>
      </w:r>
      <w:r w:rsidRPr="00755D37">
        <w:rPr>
          <w:lang w:val="en-US" w:eastAsia="x-none"/>
        </w:rPr>
        <w:t>specific aspects</w:t>
      </w:r>
      <w:r w:rsidR="004624AD">
        <w:rPr>
          <w:lang w:val="en-US" w:eastAsia="x-none"/>
        </w:rPr>
        <w:t>.</w:t>
      </w:r>
    </w:p>
    <w:p w14:paraId="4CC56DC9" w14:textId="77777777" w:rsidR="00DB2CAA" w:rsidRDefault="0027184C" w:rsidP="00DB2CAA">
      <w:pPr>
        <w:keepNext/>
        <w:jc w:val="center"/>
      </w:pPr>
      <w:r>
        <w:rPr>
          <w:noProof/>
          <w:lang w:val="en-US" w:eastAsia="x-none"/>
        </w:rPr>
        <w:drawing>
          <wp:inline distT="0" distB="0" distL="0" distR="0" wp14:anchorId="45A14A95" wp14:editId="40C25C62">
            <wp:extent cx="4816475" cy="2512060"/>
            <wp:effectExtent l="0" t="0" r="3175" b="254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16475" cy="2512060"/>
                    </a:xfrm>
                    <a:prstGeom prst="rect">
                      <a:avLst/>
                    </a:prstGeom>
                    <a:noFill/>
                  </pic:spPr>
                </pic:pic>
              </a:graphicData>
            </a:graphic>
          </wp:inline>
        </w:drawing>
      </w:r>
    </w:p>
    <w:p w14:paraId="2136C37A" w14:textId="55FF93AE" w:rsidR="004624AD" w:rsidRDefault="00DB2CAA" w:rsidP="00DB2CAA">
      <w:pPr>
        <w:pStyle w:val="Caption"/>
        <w:jc w:val="center"/>
        <w:rPr>
          <w:lang w:val="en-US" w:eastAsia="x-none"/>
        </w:rPr>
      </w:pPr>
      <w:r>
        <w:t xml:space="preserve">Figure </w:t>
      </w:r>
      <w:r>
        <w:fldChar w:fldCharType="begin"/>
      </w:r>
      <w:r>
        <w:instrText xml:space="preserve"> SEQ Figure \* ARABIC </w:instrText>
      </w:r>
      <w:r>
        <w:fldChar w:fldCharType="separate"/>
      </w:r>
      <w:r>
        <w:rPr>
          <w:noProof/>
        </w:rPr>
        <w:t>3</w:t>
      </w:r>
      <w:r>
        <w:fldChar w:fldCharType="end"/>
      </w:r>
    </w:p>
    <w:p w14:paraId="0D6290C2" w14:textId="7EDC419D" w:rsidR="004624AD" w:rsidRDefault="002136D5" w:rsidP="002136D5">
      <w:pPr>
        <w:spacing w:before="20" w:after="40" w:line="256" w:lineRule="auto"/>
        <w:jc w:val="both"/>
        <w:rPr>
          <w:rFonts w:eastAsia="Malgun Gothic"/>
          <w:lang w:val="en-US" w:eastAsia="ko-KR"/>
        </w:rPr>
      </w:pPr>
      <w:r w:rsidRPr="002136D5">
        <w:rPr>
          <w:rFonts w:eastAsia="Malgun Gothic"/>
          <w:b/>
          <w:lang w:val="en-US" w:eastAsia="ko-KR"/>
        </w:rPr>
        <w:t xml:space="preserve">Dual connectivity with an NR </w:t>
      </w:r>
      <w:proofErr w:type="spellStart"/>
      <w:r w:rsidRPr="002136D5">
        <w:rPr>
          <w:rFonts w:eastAsia="Malgun Gothic"/>
          <w:b/>
          <w:lang w:val="en-US" w:eastAsia="ko-KR"/>
        </w:rPr>
        <w:t>PCell</w:t>
      </w:r>
      <w:proofErr w:type="spellEnd"/>
      <w:r>
        <w:rPr>
          <w:rFonts w:eastAsia="Malgun Gothic"/>
          <w:lang w:val="en-US" w:eastAsia="ko-KR"/>
        </w:rPr>
        <w:t xml:space="preserve"> </w:t>
      </w:r>
      <w:r w:rsidR="004624AD">
        <w:rPr>
          <w:rFonts w:eastAsia="Malgun Gothic"/>
          <w:lang w:val="en-US" w:eastAsia="ko-KR"/>
        </w:rPr>
        <w:t xml:space="preserve">allows for (nearly) full offloading of data and control signals to unlicensed carriers, and facilitates deployments with non-collocated licensed and unlicensed </w:t>
      </w:r>
      <w:proofErr w:type="spellStart"/>
      <w:r w:rsidR="004624AD">
        <w:rPr>
          <w:rFonts w:eastAsia="Malgun Gothic"/>
          <w:lang w:val="en-US" w:eastAsia="ko-KR"/>
        </w:rPr>
        <w:t>gNodeBs</w:t>
      </w:r>
      <w:proofErr w:type="spellEnd"/>
      <w:r w:rsidR="004624AD">
        <w:rPr>
          <w:rFonts w:eastAsia="Malgun Gothic"/>
          <w:lang w:val="en-US" w:eastAsia="ko-KR"/>
        </w:rPr>
        <w:t>. Compared to CA scenario (with single PUCCH cell group), support for UL control signaling also on NR-U carriers is required.</w:t>
      </w:r>
      <w:r>
        <w:rPr>
          <w:rFonts w:eastAsia="Malgun Gothic"/>
          <w:lang w:val="en-US" w:eastAsia="ko-KR"/>
        </w:rPr>
        <w:t xml:space="preserve"> </w:t>
      </w:r>
      <w:r w:rsidR="004624AD">
        <w:rPr>
          <w:rFonts w:eastAsia="Malgun Gothic"/>
          <w:lang w:val="en-US" w:eastAsia="ko-KR"/>
        </w:rPr>
        <w:t xml:space="preserve">Also, this scenario requires support of dual connectivity between NR </w:t>
      </w:r>
      <w:proofErr w:type="spellStart"/>
      <w:r w:rsidR="004624AD">
        <w:rPr>
          <w:rFonts w:eastAsia="Malgun Gothic"/>
          <w:lang w:val="en-US" w:eastAsia="ko-KR"/>
        </w:rPr>
        <w:t>PCell</w:t>
      </w:r>
      <w:proofErr w:type="spellEnd"/>
      <w:r w:rsidR="004624AD">
        <w:rPr>
          <w:rFonts w:eastAsia="Malgun Gothic"/>
          <w:lang w:val="en-US" w:eastAsia="ko-KR"/>
        </w:rPr>
        <w:t xml:space="preserve"> and NR </w:t>
      </w:r>
      <w:proofErr w:type="spellStart"/>
      <w:r w:rsidR="004624AD">
        <w:rPr>
          <w:rFonts w:eastAsia="Malgun Gothic"/>
          <w:lang w:val="en-US" w:eastAsia="ko-KR"/>
        </w:rPr>
        <w:t>PSCell</w:t>
      </w:r>
      <w:proofErr w:type="spellEnd"/>
      <w:r w:rsidR="004624AD">
        <w:rPr>
          <w:rFonts w:eastAsia="Malgun Gothic"/>
          <w:lang w:val="en-US" w:eastAsia="ko-KR"/>
        </w:rPr>
        <w:t xml:space="preserve"> (whose support may only be introduced in Rel-15 NR phase 2) with </w:t>
      </w:r>
      <w:proofErr w:type="spellStart"/>
      <w:r w:rsidR="004624AD">
        <w:rPr>
          <w:rFonts w:eastAsia="Malgun Gothic"/>
          <w:lang w:val="en-US" w:eastAsia="ko-KR"/>
        </w:rPr>
        <w:t>PSCell</w:t>
      </w:r>
      <w:proofErr w:type="spellEnd"/>
      <w:r w:rsidR="004624AD">
        <w:rPr>
          <w:rFonts w:eastAsia="Malgun Gothic"/>
          <w:lang w:val="en-US" w:eastAsia="ko-KR"/>
        </w:rPr>
        <w:t xml:space="preserve"> operating in unlicensed spectrum (with possible implications to dual connectivity procedures such as RLM on </w:t>
      </w:r>
      <w:proofErr w:type="spellStart"/>
      <w:r w:rsidR="004624AD">
        <w:rPr>
          <w:rFonts w:eastAsia="Malgun Gothic"/>
          <w:lang w:val="en-US" w:eastAsia="ko-KR"/>
        </w:rPr>
        <w:t>PSCell</w:t>
      </w:r>
      <w:proofErr w:type="spellEnd"/>
      <w:r w:rsidR="004624AD">
        <w:rPr>
          <w:rFonts w:eastAsia="Malgun Gothic"/>
          <w:lang w:val="en-US" w:eastAsia="ko-KR"/>
        </w:rPr>
        <w:t>, etc.).</w:t>
      </w:r>
    </w:p>
    <w:p w14:paraId="1A8F9C31" w14:textId="77777777" w:rsidR="002136D5" w:rsidRDefault="002136D5" w:rsidP="002136D5">
      <w:pPr>
        <w:spacing w:before="20" w:after="40" w:line="256" w:lineRule="auto"/>
        <w:jc w:val="both"/>
        <w:rPr>
          <w:rFonts w:eastAsia="Malgun Gothic"/>
          <w:lang w:val="en-US" w:eastAsia="ko-KR"/>
        </w:rPr>
      </w:pPr>
    </w:p>
    <w:p w14:paraId="21144221" w14:textId="5563EB8B" w:rsidR="004624AD" w:rsidRDefault="002136D5" w:rsidP="002136D5">
      <w:pPr>
        <w:spacing w:before="20" w:after="40" w:line="256" w:lineRule="auto"/>
        <w:jc w:val="both"/>
        <w:rPr>
          <w:rFonts w:eastAsia="Malgun Gothic"/>
          <w:lang w:val="en-US" w:eastAsia="ko-KR"/>
        </w:rPr>
      </w:pPr>
      <w:r>
        <w:rPr>
          <w:rFonts w:eastAsia="Malgun Gothic"/>
          <w:lang w:val="en-US" w:eastAsia="ko-KR"/>
        </w:rPr>
        <w:t xml:space="preserve">We see </w:t>
      </w:r>
      <w:r w:rsidRPr="002136D5">
        <w:rPr>
          <w:rFonts w:eastAsia="Malgun Gothic"/>
          <w:b/>
          <w:lang w:val="en-US" w:eastAsia="ko-KR"/>
        </w:rPr>
        <w:t>LTE- NR-U dual-connectivity</w:t>
      </w:r>
      <w:r>
        <w:rPr>
          <w:rFonts w:eastAsia="Malgun Gothic"/>
          <w:lang w:val="en-US" w:eastAsia="ko-KR"/>
        </w:rPr>
        <w:t xml:space="preserve"> a</w:t>
      </w:r>
      <w:r w:rsidR="004624AD">
        <w:rPr>
          <w:rFonts w:eastAsia="Malgun Gothic"/>
          <w:lang w:val="en-US" w:eastAsia="ko-KR"/>
        </w:rPr>
        <w:t>s a key scenario for operators with limited or no access to licensed spectrum for NR, or for any operators deploying NR-U in areas without (licensed band) NR coverage. Utilizing unlicensed carrie</w:t>
      </w:r>
      <w:r w:rsidR="002D354C">
        <w:rPr>
          <w:rFonts w:eastAsia="Malgun Gothic"/>
          <w:lang w:val="en-US" w:eastAsia="ko-KR"/>
        </w:rPr>
        <w:t>r</w:t>
      </w:r>
      <w:r w:rsidR="004624AD">
        <w:rPr>
          <w:rFonts w:eastAsia="Malgun Gothic"/>
          <w:lang w:val="en-US" w:eastAsia="ko-KR"/>
        </w:rPr>
        <w:t xml:space="preserve">s allows for e.g. traffic offloading from licensed carriers, providing 5G data rates with 3GPP mobility. </w:t>
      </w:r>
    </w:p>
    <w:p w14:paraId="563E73BA" w14:textId="6D4FD511" w:rsidR="004624AD" w:rsidRPr="00755D37" w:rsidRDefault="004624AD" w:rsidP="002136D5">
      <w:pPr>
        <w:spacing w:before="20" w:after="40" w:line="256" w:lineRule="auto"/>
        <w:jc w:val="both"/>
        <w:rPr>
          <w:lang w:val="en-US"/>
        </w:rPr>
      </w:pPr>
      <w:r>
        <w:rPr>
          <w:rFonts w:eastAsia="Malgun Gothic"/>
          <w:lang w:val="en-US" w:eastAsia="ko-KR"/>
        </w:rPr>
        <w:t>From NR-U L1 design point of view this option is the same as NR-to-NR-U Dual Connectivity.</w:t>
      </w:r>
      <w:r w:rsidR="002136D5">
        <w:rPr>
          <w:rFonts w:eastAsia="Malgun Gothic"/>
          <w:lang w:val="en-US" w:eastAsia="ko-KR"/>
        </w:rPr>
        <w:t xml:space="preserve"> </w:t>
      </w:r>
      <w:r>
        <w:rPr>
          <w:rFonts w:eastAsia="Malgun Gothic"/>
          <w:lang w:val="en-US" w:eastAsia="ko-KR"/>
        </w:rPr>
        <w:t>From higher layer perspective, this scenario is very similar to dual connectivity between licensed band LTE (</w:t>
      </w:r>
      <w:proofErr w:type="spellStart"/>
      <w:r>
        <w:rPr>
          <w:rFonts w:eastAsia="Malgun Gothic"/>
          <w:lang w:val="en-US" w:eastAsia="ko-KR"/>
        </w:rPr>
        <w:t>PCell</w:t>
      </w:r>
      <w:proofErr w:type="spellEnd"/>
      <w:r>
        <w:rPr>
          <w:rFonts w:eastAsia="Malgun Gothic"/>
          <w:lang w:val="en-US" w:eastAsia="ko-KR"/>
        </w:rPr>
        <w:t>) and licensed band NR (</w:t>
      </w:r>
      <w:proofErr w:type="spellStart"/>
      <w:r>
        <w:rPr>
          <w:rFonts w:eastAsia="Malgun Gothic"/>
          <w:lang w:val="en-US" w:eastAsia="ko-KR"/>
        </w:rPr>
        <w:t>PSCell</w:t>
      </w:r>
      <w:proofErr w:type="spellEnd"/>
      <w:r>
        <w:rPr>
          <w:rFonts w:eastAsia="Malgun Gothic"/>
          <w:lang w:val="en-US" w:eastAsia="ko-KR"/>
        </w:rPr>
        <w:t xml:space="preserve">) which will be supported in Rel-15 NR phase 1, with possibly some additional work due to </w:t>
      </w:r>
      <w:proofErr w:type="spellStart"/>
      <w:r>
        <w:rPr>
          <w:rFonts w:eastAsia="Malgun Gothic"/>
          <w:lang w:val="en-US" w:eastAsia="ko-KR"/>
        </w:rPr>
        <w:t>PSCell</w:t>
      </w:r>
      <w:proofErr w:type="spellEnd"/>
      <w:r>
        <w:rPr>
          <w:rFonts w:eastAsia="Malgun Gothic"/>
          <w:lang w:val="en-US" w:eastAsia="ko-KR"/>
        </w:rPr>
        <w:t xml:space="preserve"> operation in unlicensed spectrum.</w:t>
      </w:r>
    </w:p>
    <w:p w14:paraId="332732AF" w14:textId="2005E5E9" w:rsidR="00755D37" w:rsidRPr="00755D37" w:rsidRDefault="00755D37" w:rsidP="002136D5">
      <w:pPr>
        <w:pStyle w:val="Heading2"/>
        <w:jc w:val="both"/>
        <w:rPr>
          <w:sz w:val="28"/>
          <w:lang w:val="en-US"/>
        </w:rPr>
      </w:pPr>
      <w:r w:rsidRPr="006276B8">
        <w:rPr>
          <w:sz w:val="28"/>
          <w:lang w:eastAsia="zh-CN"/>
        </w:rPr>
        <w:t>2</w:t>
      </w:r>
      <w:r w:rsidRPr="006276B8">
        <w:rPr>
          <w:sz w:val="28"/>
        </w:rPr>
        <w:t>.</w:t>
      </w:r>
      <w:r w:rsidR="004624AD">
        <w:rPr>
          <w:sz w:val="28"/>
        </w:rPr>
        <w:t>3</w:t>
      </w:r>
      <w:r w:rsidRPr="006276B8">
        <w:rPr>
          <w:sz w:val="28"/>
        </w:rPr>
        <w:tab/>
      </w:r>
      <w:r w:rsidRPr="00755D37">
        <w:rPr>
          <w:sz w:val="28"/>
        </w:rPr>
        <w:t xml:space="preserve">Stand-alone NR-Unlicensed </w:t>
      </w:r>
    </w:p>
    <w:p w14:paraId="43205447" w14:textId="037B83E0" w:rsidR="002136D5" w:rsidRDefault="002136D5" w:rsidP="002136D5">
      <w:pPr>
        <w:spacing w:before="20" w:after="40" w:line="256" w:lineRule="auto"/>
        <w:jc w:val="both"/>
        <w:rPr>
          <w:rFonts w:eastAsia="Malgun Gothic"/>
          <w:lang w:val="en-US" w:eastAsia="ko-KR"/>
        </w:rPr>
      </w:pPr>
      <w:r w:rsidRPr="002136D5">
        <w:rPr>
          <w:rFonts w:eastAsia="Malgun Gothic"/>
          <w:lang w:val="en-US" w:eastAsia="ko-KR"/>
        </w:rPr>
        <w:t xml:space="preserve">In this scenario, a UE is connected only to a NR-U cell, without any licensed band cell. </w:t>
      </w:r>
      <w:r w:rsidR="00653721">
        <w:rPr>
          <w:rFonts w:eastAsia="Malgun Gothic"/>
          <w:lang w:val="en-US" w:eastAsia="ko-KR"/>
        </w:rPr>
        <w:t>T</w:t>
      </w:r>
      <w:r w:rsidR="00755D37" w:rsidRPr="002136D5">
        <w:rPr>
          <w:rFonts w:eastAsia="Malgun Gothic"/>
          <w:lang w:val="en-US" w:eastAsia="ko-KR"/>
        </w:rPr>
        <w:t>he NR-Unlicensed RAN can be considered as a sub-type of NR RAN</w:t>
      </w:r>
      <w:r>
        <w:rPr>
          <w:rFonts w:eastAsia="Malgun Gothic"/>
          <w:lang w:val="en-US" w:eastAsia="ko-KR"/>
        </w:rPr>
        <w:t xml:space="preserve">. </w:t>
      </w:r>
      <w:r w:rsidR="00653721">
        <w:rPr>
          <w:rFonts w:eastAsia="Malgun Gothic"/>
          <w:lang w:val="en-US" w:eastAsia="ko-KR"/>
        </w:rPr>
        <w:t>Due to the use of unlicensed bands t</w:t>
      </w:r>
      <w:r w:rsidR="00653721" w:rsidRPr="002136D5">
        <w:rPr>
          <w:rFonts w:eastAsia="Malgun Gothic"/>
          <w:lang w:val="en-US" w:eastAsia="ko-KR"/>
        </w:rPr>
        <w:t xml:space="preserve">here </w:t>
      </w:r>
      <w:r w:rsidR="00755D37" w:rsidRPr="002136D5">
        <w:rPr>
          <w:rFonts w:eastAsia="Malgun Gothic"/>
          <w:lang w:val="en-US" w:eastAsia="ko-KR"/>
        </w:rPr>
        <w:t xml:space="preserve">can be some system level differences (e.g. </w:t>
      </w:r>
      <w:proofErr w:type="spellStart"/>
      <w:r w:rsidR="00755D37" w:rsidRPr="002136D5">
        <w:rPr>
          <w:rFonts w:eastAsia="Malgun Gothic"/>
          <w:lang w:val="en-US" w:eastAsia="ko-KR"/>
        </w:rPr>
        <w:t>QoS</w:t>
      </w:r>
      <w:proofErr w:type="spellEnd"/>
      <w:r w:rsidR="00755D37" w:rsidRPr="002136D5">
        <w:rPr>
          <w:rFonts w:eastAsia="Malgun Gothic"/>
          <w:lang w:val="en-US" w:eastAsia="ko-KR"/>
        </w:rPr>
        <w:t xml:space="preserve"> guarantees are more fragile, location information may not be at the same level)</w:t>
      </w:r>
      <w:r>
        <w:rPr>
          <w:rFonts w:eastAsia="Malgun Gothic"/>
          <w:lang w:val="en-US" w:eastAsia="ko-KR"/>
        </w:rPr>
        <w:t xml:space="preserve">. </w:t>
      </w:r>
    </w:p>
    <w:p w14:paraId="6BF065CD" w14:textId="77777777" w:rsidR="00DB2CAA" w:rsidRDefault="0027184C" w:rsidP="00DB2CAA">
      <w:pPr>
        <w:keepNext/>
        <w:spacing w:before="20" w:after="40" w:line="256" w:lineRule="auto"/>
        <w:jc w:val="center"/>
      </w:pPr>
      <w:r>
        <w:rPr>
          <w:rFonts w:eastAsia="Malgun Gothic"/>
          <w:noProof/>
          <w:lang w:val="en-US" w:eastAsia="ko-KR"/>
        </w:rPr>
        <w:lastRenderedPageBreak/>
        <w:drawing>
          <wp:inline distT="0" distB="0" distL="0" distR="0" wp14:anchorId="77C726E4" wp14:editId="242C3290">
            <wp:extent cx="3877310" cy="2346960"/>
            <wp:effectExtent l="0" t="0" r="889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877310" cy="2346960"/>
                    </a:xfrm>
                    <a:prstGeom prst="rect">
                      <a:avLst/>
                    </a:prstGeom>
                    <a:noFill/>
                  </pic:spPr>
                </pic:pic>
              </a:graphicData>
            </a:graphic>
          </wp:inline>
        </w:drawing>
      </w:r>
    </w:p>
    <w:p w14:paraId="276BFBD7" w14:textId="06BAD419" w:rsidR="0027184C" w:rsidRDefault="00DB2CAA" w:rsidP="00DB2CAA">
      <w:pPr>
        <w:pStyle w:val="Caption"/>
        <w:jc w:val="center"/>
        <w:rPr>
          <w:rFonts w:eastAsia="Malgun Gothic"/>
          <w:lang w:val="en-US" w:eastAsia="ko-KR"/>
        </w:rPr>
      </w:pPr>
      <w:r>
        <w:t xml:space="preserve">Figure </w:t>
      </w:r>
      <w:r>
        <w:fldChar w:fldCharType="begin"/>
      </w:r>
      <w:r>
        <w:instrText xml:space="preserve"> SEQ Figure \* ARABIC </w:instrText>
      </w:r>
      <w:r>
        <w:fldChar w:fldCharType="separate"/>
      </w:r>
      <w:r>
        <w:rPr>
          <w:noProof/>
        </w:rPr>
        <w:t>4</w:t>
      </w:r>
      <w:r>
        <w:fldChar w:fldCharType="end"/>
      </w:r>
    </w:p>
    <w:p w14:paraId="5C52F01F" w14:textId="729DB66A" w:rsidR="002136D5" w:rsidRDefault="002136D5" w:rsidP="002136D5">
      <w:pPr>
        <w:spacing w:before="20" w:after="40" w:line="256" w:lineRule="auto"/>
        <w:jc w:val="both"/>
        <w:rPr>
          <w:rFonts w:eastAsia="Malgun Gothic"/>
          <w:lang w:val="en-US" w:eastAsia="ko-KR"/>
        </w:rPr>
      </w:pPr>
      <w:r>
        <w:rPr>
          <w:rFonts w:eastAsia="Malgun Gothic"/>
          <w:lang w:val="en-US" w:eastAsia="ko-KR"/>
        </w:rPr>
        <w:t xml:space="preserve">In our view this is another key scenario. For mobile network operators it facilitates access to areas without licensed spectrum, and makes it possible to lease capacity from e.g. venue owners. Stand-alone NR-U enables simple and rapid deployments and makes it possible to e.g. provide extra capacity for mass events on a per need basis. </w:t>
      </w:r>
    </w:p>
    <w:p w14:paraId="74D2ABCD" w14:textId="77777777" w:rsidR="002136D5" w:rsidRDefault="002136D5" w:rsidP="002136D5">
      <w:pPr>
        <w:spacing w:before="20" w:after="40" w:line="256" w:lineRule="auto"/>
        <w:jc w:val="both"/>
        <w:rPr>
          <w:rFonts w:eastAsia="Malgun Gothic"/>
          <w:lang w:val="en-US" w:eastAsia="ko-KR"/>
        </w:rPr>
      </w:pPr>
      <w:r>
        <w:rPr>
          <w:rFonts w:eastAsia="Malgun Gothic"/>
          <w:lang w:val="en-US" w:eastAsia="ko-KR"/>
        </w:rPr>
        <w:t xml:space="preserve">In addition to MNOs, this scenario can also be interesting for e.g. cable operators, allowing them to make use of their existing wired network to provide NR services. </w:t>
      </w:r>
    </w:p>
    <w:p w14:paraId="5115CFCF" w14:textId="50E81309" w:rsidR="002136D5" w:rsidRDefault="002136D5" w:rsidP="002136D5">
      <w:pPr>
        <w:spacing w:before="20" w:after="40" w:line="256" w:lineRule="auto"/>
        <w:jc w:val="both"/>
        <w:rPr>
          <w:rFonts w:eastAsia="Malgun Gothic"/>
          <w:lang w:val="en-US" w:eastAsia="ko-KR"/>
        </w:rPr>
      </w:pPr>
      <w:r>
        <w:rPr>
          <w:rFonts w:eastAsia="Malgun Gothic"/>
          <w:lang w:val="en-US" w:eastAsia="ko-KR"/>
        </w:rPr>
        <w:t>S</w:t>
      </w:r>
      <w:r w:rsidR="00AC29DE">
        <w:rPr>
          <w:rFonts w:eastAsia="Malgun Gothic"/>
          <w:lang w:val="en-US" w:eastAsia="ko-KR"/>
        </w:rPr>
        <w:t>tand-alone</w:t>
      </w:r>
      <w:r>
        <w:rPr>
          <w:rFonts w:eastAsia="Malgun Gothic"/>
          <w:lang w:val="en-US" w:eastAsia="ko-KR"/>
        </w:rPr>
        <w:t xml:space="preserve"> NR-U </w:t>
      </w:r>
      <w:r w:rsidR="00B13BF9">
        <w:rPr>
          <w:rFonts w:eastAsia="Malgun Gothic"/>
          <w:lang w:val="en-US" w:eastAsia="ko-KR"/>
        </w:rPr>
        <w:t xml:space="preserve">also enables </w:t>
      </w:r>
      <w:r>
        <w:rPr>
          <w:rFonts w:eastAsia="Malgun Gothic"/>
          <w:lang w:val="en-US" w:eastAsia="ko-KR"/>
        </w:rPr>
        <w:t xml:space="preserve">network deployments </w:t>
      </w:r>
      <w:r w:rsidR="00B13BF9">
        <w:rPr>
          <w:rFonts w:eastAsia="Malgun Gothic"/>
          <w:lang w:val="en-US" w:eastAsia="ko-KR"/>
        </w:rPr>
        <w:t xml:space="preserve">in enterprise and industrial environments </w:t>
      </w:r>
      <w:r>
        <w:rPr>
          <w:rFonts w:eastAsia="Malgun Gothic"/>
          <w:lang w:val="en-US" w:eastAsia="ko-KR"/>
        </w:rPr>
        <w:t xml:space="preserve">(airports, harbors, factories, offices…) giving industry players a chance to control their own network. </w:t>
      </w:r>
    </w:p>
    <w:p w14:paraId="4CD20740" w14:textId="15751573" w:rsidR="002136D5" w:rsidRDefault="002136D5" w:rsidP="002136D5">
      <w:pPr>
        <w:spacing w:before="20" w:after="40" w:line="256" w:lineRule="auto"/>
        <w:jc w:val="both"/>
        <w:rPr>
          <w:rFonts w:eastAsia="Malgun Gothic"/>
          <w:lang w:val="en-US" w:eastAsia="ko-KR"/>
        </w:rPr>
      </w:pPr>
      <w:r>
        <w:rPr>
          <w:rFonts w:eastAsia="Malgun Gothic"/>
          <w:lang w:val="en-US" w:eastAsia="ko-KR"/>
        </w:rPr>
        <w:t xml:space="preserve">Compared to dual-connectivity, there is only minor additional L1 work required to support stand-alone NR-U, while more work is needed in RAN2, though the delta as compared to dual connectivity is still expected to be relatively small. </w:t>
      </w:r>
    </w:p>
    <w:p w14:paraId="06E3AA70" w14:textId="58DDE9BA" w:rsidR="002136D5" w:rsidRPr="002136D5" w:rsidRDefault="002136D5" w:rsidP="002136D5">
      <w:pPr>
        <w:spacing w:before="20" w:after="40" w:line="256" w:lineRule="auto"/>
        <w:jc w:val="both"/>
        <w:rPr>
          <w:rFonts w:eastAsia="Malgun Gothic"/>
          <w:lang w:val="en-US" w:eastAsia="ko-KR"/>
        </w:rPr>
      </w:pPr>
      <w:r>
        <w:rPr>
          <w:rFonts w:eastAsia="Malgun Gothic"/>
          <w:lang w:val="en-US" w:eastAsia="ko-KR"/>
        </w:rPr>
        <w:t xml:space="preserve">Stand-alone deployments can be beneficial in any unlicensed spectrum identified as applicable for NR-U, including </w:t>
      </w:r>
      <w:proofErr w:type="spellStart"/>
      <w:r>
        <w:rPr>
          <w:rFonts w:eastAsia="Malgun Gothic"/>
          <w:lang w:val="en-US" w:eastAsia="ko-KR"/>
        </w:rPr>
        <w:t>mmWave</w:t>
      </w:r>
      <w:proofErr w:type="spellEnd"/>
      <w:r>
        <w:rPr>
          <w:rFonts w:eastAsia="Malgun Gothic"/>
          <w:lang w:val="en-US" w:eastAsia="ko-KR"/>
        </w:rPr>
        <w:t xml:space="preserve"> bands.</w:t>
      </w:r>
    </w:p>
    <w:p w14:paraId="3EA84C1E" w14:textId="06DB92CB" w:rsidR="00755D37" w:rsidRDefault="00755D37" w:rsidP="002136D5">
      <w:pPr>
        <w:jc w:val="both"/>
        <w:rPr>
          <w:lang w:val="en-US"/>
        </w:rPr>
      </w:pPr>
    </w:p>
    <w:p w14:paraId="309B2AA6" w14:textId="47C49C3E" w:rsidR="00330E0C" w:rsidRPr="00755D37" w:rsidRDefault="00330E0C" w:rsidP="002136D5">
      <w:pPr>
        <w:jc w:val="both"/>
        <w:rPr>
          <w:lang w:val="en-US"/>
        </w:rPr>
      </w:pPr>
      <w:r w:rsidRPr="00330E0C">
        <w:rPr>
          <w:b/>
          <w:lang w:val="en-US"/>
        </w:rPr>
        <w:t>Proposal</w:t>
      </w:r>
      <w:r w:rsidR="00A57B62">
        <w:rPr>
          <w:b/>
          <w:lang w:val="en-US"/>
        </w:rPr>
        <w:t xml:space="preserve"> #1</w:t>
      </w:r>
      <w:r>
        <w:rPr>
          <w:lang w:val="en-US"/>
        </w:rPr>
        <w:t xml:space="preserve">: </w:t>
      </w:r>
      <w:r w:rsidRPr="00330E0C">
        <w:rPr>
          <w:i/>
          <w:lang w:val="en-US"/>
        </w:rPr>
        <w:t>Carrier aggregation</w:t>
      </w:r>
      <w:r w:rsidR="002D354C">
        <w:rPr>
          <w:i/>
          <w:lang w:val="en-US"/>
        </w:rPr>
        <w:t xml:space="preserve"> (with NR </w:t>
      </w:r>
      <w:proofErr w:type="spellStart"/>
      <w:r w:rsidR="002D354C">
        <w:rPr>
          <w:i/>
          <w:lang w:val="en-US"/>
        </w:rPr>
        <w:t>PCell</w:t>
      </w:r>
      <w:proofErr w:type="spellEnd"/>
      <w:r w:rsidR="002D354C">
        <w:rPr>
          <w:i/>
          <w:lang w:val="en-US"/>
        </w:rPr>
        <w:t>)</w:t>
      </w:r>
      <w:r w:rsidRPr="00330E0C">
        <w:rPr>
          <w:i/>
          <w:lang w:val="en-US"/>
        </w:rPr>
        <w:t xml:space="preserve">, Dual-Connectivity (with both NR and LTE </w:t>
      </w:r>
      <w:proofErr w:type="spellStart"/>
      <w:r w:rsidRPr="00330E0C">
        <w:rPr>
          <w:i/>
          <w:lang w:val="en-US"/>
        </w:rPr>
        <w:t>PCell</w:t>
      </w:r>
      <w:proofErr w:type="spellEnd"/>
      <w:r w:rsidRPr="00330E0C">
        <w:rPr>
          <w:i/>
          <w:lang w:val="en-US"/>
        </w:rPr>
        <w:t xml:space="preserve"> on licensed band), as well as Stand-alone NR-U operation are all supported, irrespective of the frequency band. </w:t>
      </w:r>
    </w:p>
    <w:p w14:paraId="18168987" w14:textId="4E7ED3E6" w:rsidR="00456C0F" w:rsidRPr="001F28AA" w:rsidRDefault="00456C0F" w:rsidP="002136D5">
      <w:pPr>
        <w:pStyle w:val="Heading1"/>
        <w:jc w:val="both"/>
      </w:pPr>
      <w:r>
        <w:rPr>
          <w:color w:val="000000"/>
        </w:rPr>
        <w:t>3</w:t>
      </w:r>
      <w:r w:rsidRPr="00A51522">
        <w:rPr>
          <w:color w:val="000000"/>
        </w:rPr>
        <w:tab/>
      </w:r>
      <w:r w:rsidR="00330E0C">
        <w:t>Use Cases for NR-Unlicensed</w:t>
      </w:r>
      <w:r w:rsidR="00A50679">
        <w:t xml:space="preserve"> </w:t>
      </w:r>
    </w:p>
    <w:p w14:paraId="70D933AF" w14:textId="20035700" w:rsidR="00BC4958" w:rsidRPr="006276B8" w:rsidRDefault="00BC4958" w:rsidP="002136D5">
      <w:pPr>
        <w:pStyle w:val="Heading2"/>
        <w:jc w:val="both"/>
        <w:rPr>
          <w:sz w:val="28"/>
        </w:rPr>
      </w:pPr>
      <w:r>
        <w:rPr>
          <w:sz w:val="28"/>
          <w:lang w:eastAsia="zh-CN"/>
        </w:rPr>
        <w:t>3</w:t>
      </w:r>
      <w:r w:rsidRPr="006276B8">
        <w:rPr>
          <w:sz w:val="28"/>
        </w:rPr>
        <w:t>.</w:t>
      </w:r>
      <w:r>
        <w:rPr>
          <w:sz w:val="28"/>
          <w:lang w:eastAsia="zh-CN"/>
        </w:rPr>
        <w:t>1</w:t>
      </w:r>
      <w:r w:rsidRPr="006276B8">
        <w:rPr>
          <w:sz w:val="28"/>
        </w:rPr>
        <w:tab/>
      </w:r>
      <w:r w:rsidR="00330E0C" w:rsidRPr="00330E0C">
        <w:rPr>
          <w:sz w:val="28"/>
        </w:rPr>
        <w:t>Mobile Broadband Data</w:t>
      </w:r>
    </w:p>
    <w:p w14:paraId="7C982343" w14:textId="5CAACA97" w:rsidR="00E40C08" w:rsidRDefault="00FF0FC7" w:rsidP="00330E0C">
      <w:pPr>
        <w:spacing w:after="120"/>
        <w:jc w:val="both"/>
      </w:pPr>
      <w:proofErr w:type="spellStart"/>
      <w:r>
        <w:t>eMBB</w:t>
      </w:r>
      <w:proofErr w:type="spellEnd"/>
      <w:r>
        <w:t xml:space="preserve"> is clearly one of the key drivers for NR operation on unlicensed bands, given the vast amount of spectrum available e.g. at 5</w:t>
      </w:r>
      <w:r w:rsidR="00E40C08">
        <w:t xml:space="preserve">/6 GHz. NR-Unlicensed gives the operators an opportunity to provide to the users a true 5G experience with data rates significantly beyond of those supported by LTE deployments. In dense environments, offloading of data traffic from licensed carriers becomes important, and NR-Unlicensed should provide a very appealing alternative for that scenario. When compared to e.g. </w:t>
      </w:r>
      <w:proofErr w:type="spellStart"/>
      <w:r w:rsidR="00E40C08">
        <w:t>WiFi</w:t>
      </w:r>
      <w:proofErr w:type="spellEnd"/>
      <w:r w:rsidR="00E40C08">
        <w:t xml:space="preserve">, mobility and interaction with licensed NR cells can be seamless.  </w:t>
      </w:r>
    </w:p>
    <w:p w14:paraId="7191B22C" w14:textId="4CFC7604" w:rsidR="00DB74BB" w:rsidRPr="000E0754" w:rsidRDefault="00E40C08" w:rsidP="000E0754">
      <w:pPr>
        <w:spacing w:after="120"/>
        <w:jc w:val="both"/>
        <w:rPr>
          <w:lang w:val="en-US"/>
        </w:rPr>
      </w:pPr>
      <w:r>
        <w:t xml:space="preserve">Considering stand-alone NR-Unlicensed </w:t>
      </w:r>
      <w:proofErr w:type="gramStart"/>
      <w:r>
        <w:t>in particular, fur</w:t>
      </w:r>
      <w:r w:rsidR="002D354C">
        <w:t>t</w:t>
      </w:r>
      <w:r>
        <w:t>her</w:t>
      </w:r>
      <w:proofErr w:type="gramEnd"/>
      <w:r>
        <w:t xml:space="preserve"> benefits include s</w:t>
      </w:r>
      <w:proofErr w:type="spellStart"/>
      <w:r w:rsidRPr="000E0754">
        <w:rPr>
          <w:lang w:val="en-US"/>
        </w:rPr>
        <w:t>imple</w:t>
      </w:r>
      <w:proofErr w:type="spellEnd"/>
      <w:r w:rsidRPr="000E0754">
        <w:rPr>
          <w:lang w:val="en-US"/>
        </w:rPr>
        <w:t xml:space="preserve"> and rapid deployments and a</w:t>
      </w:r>
      <w:r w:rsidR="00C94691" w:rsidRPr="000E0754">
        <w:rPr>
          <w:lang w:val="en-US"/>
        </w:rPr>
        <w:t>ccess to areas without licensed spectrum</w:t>
      </w:r>
      <w:r w:rsidR="000E0754" w:rsidRPr="000E0754">
        <w:rPr>
          <w:lang w:val="en-US"/>
        </w:rPr>
        <w:t xml:space="preserve">. NR-U gives an opportunity to provide extra capacity for mass or critical events, and to </w:t>
      </w:r>
      <w:r w:rsidR="000E0754">
        <w:rPr>
          <w:lang w:val="en-US"/>
        </w:rPr>
        <w:t>r</w:t>
      </w:r>
      <w:r w:rsidR="00C94691" w:rsidRPr="000E0754">
        <w:rPr>
          <w:lang w:val="en-US"/>
        </w:rPr>
        <w:t>ent capacity from e.g. venue owners</w:t>
      </w:r>
      <w:r w:rsidR="000E0754">
        <w:rPr>
          <w:lang w:val="en-US"/>
        </w:rPr>
        <w:t>,</w:t>
      </w:r>
      <w:r w:rsidR="00C94691" w:rsidRPr="000E0754">
        <w:rPr>
          <w:lang w:val="en-US"/>
        </w:rPr>
        <w:t xml:space="preserve"> when needed</w:t>
      </w:r>
      <w:r w:rsidR="000E0754">
        <w:rPr>
          <w:lang w:val="en-US"/>
        </w:rPr>
        <w:t>.</w:t>
      </w:r>
    </w:p>
    <w:p w14:paraId="599910FB" w14:textId="77777777" w:rsidR="00BC4958" w:rsidRDefault="00BC4958" w:rsidP="002136D5">
      <w:pPr>
        <w:spacing w:after="0"/>
        <w:jc w:val="both"/>
        <w:rPr>
          <w:i/>
        </w:rPr>
      </w:pPr>
    </w:p>
    <w:p w14:paraId="6280D6EF" w14:textId="4EFBF550" w:rsidR="00BC4958" w:rsidRPr="006276B8" w:rsidRDefault="00BC4958" w:rsidP="002136D5">
      <w:pPr>
        <w:pStyle w:val="Heading2"/>
        <w:jc w:val="both"/>
        <w:rPr>
          <w:sz w:val="28"/>
        </w:rPr>
      </w:pPr>
      <w:r>
        <w:rPr>
          <w:sz w:val="28"/>
          <w:lang w:eastAsia="zh-CN"/>
        </w:rPr>
        <w:t>3</w:t>
      </w:r>
      <w:r w:rsidRPr="006276B8">
        <w:rPr>
          <w:sz w:val="28"/>
        </w:rPr>
        <w:t>.</w:t>
      </w:r>
      <w:r>
        <w:rPr>
          <w:sz w:val="28"/>
          <w:lang w:eastAsia="zh-CN"/>
        </w:rPr>
        <w:t>2</w:t>
      </w:r>
      <w:r w:rsidRPr="006276B8">
        <w:rPr>
          <w:sz w:val="28"/>
        </w:rPr>
        <w:tab/>
      </w:r>
      <w:r w:rsidR="00B13BF9">
        <w:rPr>
          <w:sz w:val="28"/>
        </w:rPr>
        <w:t>Enterprise/</w:t>
      </w:r>
      <w:r w:rsidR="00330E0C">
        <w:rPr>
          <w:sz w:val="28"/>
        </w:rPr>
        <w:t>Industrial N</w:t>
      </w:r>
      <w:r w:rsidR="00330E0C" w:rsidRPr="00330E0C">
        <w:rPr>
          <w:sz w:val="28"/>
        </w:rPr>
        <w:t>etworks</w:t>
      </w:r>
      <w:r w:rsidR="00EC4330">
        <w:rPr>
          <w:sz w:val="28"/>
        </w:rPr>
        <w:t>, and URLLC</w:t>
      </w:r>
    </w:p>
    <w:p w14:paraId="753E8297" w14:textId="0DF7074F" w:rsidR="00BC4958" w:rsidRDefault="000E0754" w:rsidP="002136D5">
      <w:pPr>
        <w:keepNext/>
        <w:jc w:val="both"/>
      </w:pPr>
      <w:r>
        <w:t xml:space="preserve">Another use case, specifically related to stand-alone deployments </w:t>
      </w:r>
      <w:r w:rsidR="00315D2E">
        <w:t xml:space="preserve">is </w:t>
      </w:r>
      <w:r w:rsidR="00B13BF9">
        <w:t>enterprise</w:t>
      </w:r>
      <w:r>
        <w:t xml:space="preserve"> / industrial networks. This includes </w:t>
      </w:r>
      <w:r w:rsidR="00315D2E">
        <w:t>deployments in e.g. harbours, airports, factories, and offices, where private, secure networks may be required.</w:t>
      </w:r>
      <w:r w:rsidR="004F07C3">
        <w:t xml:space="preserve"> </w:t>
      </w:r>
      <w:r w:rsidR="00315D2E">
        <w:t xml:space="preserve">For </w:t>
      </w:r>
      <w:r w:rsidR="006F7114">
        <w:t xml:space="preserve">these </w:t>
      </w:r>
      <w:r w:rsidR="006F7114">
        <w:lastRenderedPageBreak/>
        <w:t xml:space="preserve">use cases, NR-Unlicensed </w:t>
      </w:r>
      <w:r w:rsidR="004F07C3">
        <w:t xml:space="preserve">provides </w:t>
      </w:r>
      <w:proofErr w:type="gramStart"/>
      <w:r w:rsidR="00EC4330">
        <w:t>a</w:t>
      </w:r>
      <w:r w:rsidR="00EC4330" w:rsidRPr="004F07C3">
        <w:t xml:space="preserve"> </w:t>
      </w:r>
      <w:r w:rsidR="004F07C3" w:rsidRPr="004F07C3">
        <w:t>number of</w:t>
      </w:r>
      <w:proofErr w:type="gramEnd"/>
      <w:r w:rsidR="004F07C3" w:rsidRPr="004F07C3">
        <w:t xml:space="preserve"> benefits, including outdoor coverage, wide coverage and improved performance and safety of data and voice applications</w:t>
      </w:r>
      <w:r w:rsidR="004F07C3">
        <w:t xml:space="preserve">. </w:t>
      </w:r>
      <w:r w:rsidR="00315D2E">
        <w:t xml:space="preserve"> </w:t>
      </w:r>
    </w:p>
    <w:p w14:paraId="645E8858" w14:textId="77777777" w:rsidR="00A70F83" w:rsidRDefault="004F07C3" w:rsidP="002136D5">
      <w:pPr>
        <w:keepNext/>
        <w:jc w:val="both"/>
        <w:rPr>
          <w:lang w:val="en-US"/>
        </w:rPr>
      </w:pPr>
      <w:r>
        <w:t xml:space="preserve">NR-Unlicensed brings the opportunity for the parties operating the </w:t>
      </w:r>
      <w:r w:rsidR="007D3BA5">
        <w:t>facilities</w:t>
      </w:r>
      <w:r>
        <w:t xml:space="preserve"> </w:t>
      </w:r>
      <w:r w:rsidRPr="004F07C3">
        <w:rPr>
          <w:lang w:val="en-US"/>
        </w:rPr>
        <w:t>to own and control their own NR network</w:t>
      </w:r>
      <w:r>
        <w:rPr>
          <w:lang w:val="en-US"/>
        </w:rPr>
        <w:t xml:space="preserve">. This avoids the need for licensed spectrum, which could be costly, or impossible to acquire. </w:t>
      </w:r>
    </w:p>
    <w:p w14:paraId="1EB91A24" w14:textId="42296C4D" w:rsidR="00EC4330" w:rsidRDefault="007D3BA5" w:rsidP="00627CA6">
      <w:pPr>
        <w:keepNext/>
        <w:jc w:val="both"/>
        <w:rPr>
          <w:lang w:val="en-US"/>
        </w:rPr>
      </w:pPr>
      <w:r>
        <w:rPr>
          <w:lang w:val="en-US"/>
        </w:rPr>
        <w:t xml:space="preserve">Further benefits include </w:t>
      </w:r>
      <w:r w:rsidR="00E70A85">
        <w:rPr>
          <w:lang w:val="en-US"/>
        </w:rPr>
        <w:t>o</w:t>
      </w:r>
      <w:r w:rsidRPr="007D3BA5">
        <w:rPr>
          <w:lang w:val="en-US"/>
        </w:rPr>
        <w:t xml:space="preserve">ptimized deployment for e.g. high data rates, coverage, or high-reliability and </w:t>
      </w:r>
      <w:r w:rsidR="00A70F83">
        <w:rPr>
          <w:lang w:val="en-US"/>
        </w:rPr>
        <w:t xml:space="preserve">low </w:t>
      </w:r>
      <w:r w:rsidRPr="007D3BA5">
        <w:rPr>
          <w:lang w:val="en-US"/>
        </w:rPr>
        <w:t>latency</w:t>
      </w:r>
      <w:r w:rsidR="002D354C">
        <w:rPr>
          <w:lang w:val="en-US"/>
        </w:rPr>
        <w:t>.</w:t>
      </w:r>
      <w:r w:rsidR="00EC4330">
        <w:rPr>
          <w:lang w:val="en-US"/>
        </w:rPr>
        <w:t xml:space="preserve"> </w:t>
      </w:r>
      <w:r w:rsidR="00EC4330" w:rsidRPr="003C0A52">
        <w:rPr>
          <w:lang w:val="en-US"/>
        </w:rPr>
        <w:t xml:space="preserve">Unlicensed spectrum is generally not suitable for URLLC type </w:t>
      </w:r>
      <w:r w:rsidR="002D354C">
        <w:rPr>
          <w:lang w:val="en-US"/>
        </w:rPr>
        <w:t xml:space="preserve">of </w:t>
      </w:r>
      <w:r w:rsidR="00EC4330" w:rsidRPr="003C0A52">
        <w:rPr>
          <w:lang w:val="en-US"/>
        </w:rPr>
        <w:t>service due to channel blocking caused by other systems.</w:t>
      </w:r>
      <w:r w:rsidR="00EC4330">
        <w:rPr>
          <w:lang w:val="en-US"/>
        </w:rPr>
        <w:t xml:space="preserve"> </w:t>
      </w:r>
      <w:r w:rsidR="00EC4330" w:rsidRPr="003C0A52">
        <w:rPr>
          <w:lang w:val="en-US"/>
        </w:rPr>
        <w:t>However, there are several use cases where virtually “interference free” spectrum can be ensured by deployment</w:t>
      </w:r>
      <w:r w:rsidR="00EC4330">
        <w:rPr>
          <w:lang w:val="en-US"/>
        </w:rPr>
        <w:t>, e.g.</w:t>
      </w:r>
      <w:r w:rsidR="002D354C">
        <w:rPr>
          <w:lang w:val="en-US"/>
        </w:rPr>
        <w:t xml:space="preserve"> </w:t>
      </w:r>
      <w:r w:rsidR="00EC4330">
        <w:rPr>
          <w:lang w:val="en-US"/>
        </w:rPr>
        <w:t>when the NR-U network is deployed in a large, private property</w:t>
      </w:r>
      <w:r w:rsidR="00EC4330" w:rsidRPr="003C0A52">
        <w:rPr>
          <w:lang w:val="en-US"/>
        </w:rPr>
        <w:t>.</w:t>
      </w:r>
      <w:r w:rsidR="00EC4330">
        <w:rPr>
          <w:lang w:val="en-US"/>
        </w:rPr>
        <w:t xml:space="preserve"> </w:t>
      </w:r>
      <w:r w:rsidR="00EC4330" w:rsidRPr="003C0A52">
        <w:rPr>
          <w:lang w:val="en-US"/>
        </w:rPr>
        <w:t>Additionally, obtaining licensed spectrum can be impossible or too costly for the business case for some deployments.</w:t>
      </w:r>
    </w:p>
    <w:p w14:paraId="514D12E8" w14:textId="13FCEAD0" w:rsidR="00EC4330" w:rsidRPr="00C465B3" w:rsidRDefault="00EC4330" w:rsidP="00EC4330">
      <w:pPr>
        <w:spacing w:after="0"/>
        <w:jc w:val="both"/>
        <w:rPr>
          <w:lang w:val="en-US"/>
        </w:rPr>
      </w:pPr>
      <w:r>
        <w:rPr>
          <w:lang w:val="en-US"/>
        </w:rPr>
        <w:t xml:space="preserve">In our view, </w:t>
      </w:r>
      <w:r w:rsidRPr="003C0A52">
        <w:rPr>
          <w:lang w:val="en-US"/>
        </w:rPr>
        <w:t xml:space="preserve">URLLC type of communications </w:t>
      </w:r>
      <w:r w:rsidR="00A70F83">
        <w:rPr>
          <w:lang w:val="en-US"/>
        </w:rPr>
        <w:t>is</w:t>
      </w:r>
      <w:r w:rsidRPr="003C0A52">
        <w:rPr>
          <w:lang w:val="en-US"/>
        </w:rPr>
        <w:t xml:space="preserve"> an impor</w:t>
      </w:r>
      <w:r>
        <w:rPr>
          <w:lang w:val="en-US"/>
        </w:rPr>
        <w:t>tant for NR-Unlicensed, and s</w:t>
      </w:r>
      <w:r w:rsidRPr="003C0A52">
        <w:rPr>
          <w:lang w:val="en-US"/>
        </w:rPr>
        <w:t>pecifications shall not restrict/prohibit use of URLLC features in unlicensed.</w:t>
      </w:r>
      <w:r>
        <w:rPr>
          <w:lang w:val="en-US"/>
        </w:rPr>
        <w:t xml:space="preserve"> Selected e</w:t>
      </w:r>
      <w:r w:rsidRPr="003C0A52">
        <w:rPr>
          <w:lang w:val="en-US"/>
        </w:rPr>
        <w:t>nhancements specific to NR-Unlicensed can be considered to improve reliability in case of external interference.</w:t>
      </w:r>
    </w:p>
    <w:p w14:paraId="3CE96A0A" w14:textId="77777777" w:rsidR="00FF4388" w:rsidRDefault="00FF4388" w:rsidP="002136D5">
      <w:pPr>
        <w:spacing w:after="0"/>
        <w:jc w:val="both"/>
        <w:rPr>
          <w:b/>
          <w:i/>
          <w:lang w:val="en-US" w:eastAsia="x-none"/>
        </w:rPr>
      </w:pPr>
    </w:p>
    <w:p w14:paraId="1C9D2BCB" w14:textId="2C0F08C1" w:rsidR="00FF4388" w:rsidRPr="006276B8" w:rsidRDefault="00FF4388" w:rsidP="00FF4388">
      <w:pPr>
        <w:pStyle w:val="Heading2"/>
        <w:jc w:val="both"/>
        <w:rPr>
          <w:sz w:val="28"/>
        </w:rPr>
      </w:pPr>
      <w:r>
        <w:rPr>
          <w:sz w:val="28"/>
          <w:lang w:eastAsia="zh-CN"/>
        </w:rPr>
        <w:t>3</w:t>
      </w:r>
      <w:r w:rsidRPr="006276B8">
        <w:rPr>
          <w:sz w:val="28"/>
        </w:rPr>
        <w:t>.</w:t>
      </w:r>
      <w:r>
        <w:rPr>
          <w:sz w:val="28"/>
          <w:lang w:eastAsia="zh-CN"/>
        </w:rPr>
        <w:t>3</w:t>
      </w:r>
      <w:r w:rsidRPr="006276B8">
        <w:rPr>
          <w:sz w:val="28"/>
        </w:rPr>
        <w:tab/>
      </w:r>
      <w:r w:rsidRPr="00FF4388">
        <w:rPr>
          <w:sz w:val="28"/>
        </w:rPr>
        <w:t>Fixed wireless access</w:t>
      </w:r>
    </w:p>
    <w:p w14:paraId="4AF46E32" w14:textId="6FF3F834" w:rsidR="007D3BA5" w:rsidRPr="007D3BA5" w:rsidRDefault="007D3BA5" w:rsidP="002136D5">
      <w:pPr>
        <w:spacing w:after="0"/>
        <w:jc w:val="both"/>
        <w:rPr>
          <w:lang w:val="en-US" w:eastAsia="x-none"/>
        </w:rPr>
      </w:pPr>
      <w:r>
        <w:rPr>
          <w:lang w:val="en-US" w:eastAsia="x-none"/>
        </w:rPr>
        <w:t>O</w:t>
      </w:r>
      <w:r w:rsidRPr="007D3BA5">
        <w:rPr>
          <w:lang w:val="en-US" w:eastAsia="x-none"/>
        </w:rPr>
        <w:t>ne</w:t>
      </w:r>
      <w:r>
        <w:rPr>
          <w:lang w:val="en-US" w:eastAsia="x-none"/>
        </w:rPr>
        <w:t xml:space="preserve"> interesting use case, for especially 60 GHz bands, is fixed wireless access for e.g. wireless backhauling. While at 60 GHz, due to challenging radio propagation the opportunities for e.g. </w:t>
      </w:r>
      <w:proofErr w:type="spellStart"/>
      <w:r>
        <w:rPr>
          <w:lang w:val="en-US" w:eastAsia="x-none"/>
        </w:rPr>
        <w:t>eMBB</w:t>
      </w:r>
      <w:proofErr w:type="spellEnd"/>
      <w:r>
        <w:rPr>
          <w:lang w:val="en-US" w:eastAsia="x-none"/>
        </w:rPr>
        <w:t xml:space="preserve"> </w:t>
      </w:r>
      <w:r w:rsidR="002D354C">
        <w:rPr>
          <w:lang w:val="en-US" w:eastAsia="x-none"/>
        </w:rPr>
        <w:t xml:space="preserve">with mobility </w:t>
      </w:r>
      <w:r>
        <w:rPr>
          <w:lang w:val="en-US" w:eastAsia="x-none"/>
        </w:rPr>
        <w:t>are perhaps limited, in wireless backhauling the requirement for a line-of-sight channel is not necessarily an issue. A practical deployment scenario might be one where NR-Unlicensed is used for replacing optical fiber for the last tens or hundreds of meters.</w:t>
      </w:r>
    </w:p>
    <w:p w14:paraId="5708F4E3" w14:textId="77777777" w:rsidR="007D3BA5" w:rsidRPr="007D3BA5" w:rsidRDefault="007D3BA5" w:rsidP="002136D5">
      <w:pPr>
        <w:spacing w:after="0"/>
        <w:jc w:val="both"/>
        <w:rPr>
          <w:u w:val="single"/>
          <w:lang w:val="en-US" w:eastAsia="x-none"/>
        </w:rPr>
      </w:pPr>
    </w:p>
    <w:p w14:paraId="53AE093A" w14:textId="5400EA71" w:rsidR="00BC4958" w:rsidRDefault="00BC4958" w:rsidP="002136D5">
      <w:pPr>
        <w:spacing w:after="0"/>
        <w:jc w:val="both"/>
        <w:rPr>
          <w:i/>
        </w:rPr>
      </w:pPr>
    </w:p>
    <w:p w14:paraId="0DD137E9" w14:textId="77777777" w:rsidR="00BC4958" w:rsidRPr="00EF58AE" w:rsidRDefault="00BC4958" w:rsidP="002136D5">
      <w:pPr>
        <w:spacing w:after="0"/>
        <w:jc w:val="both"/>
        <w:rPr>
          <w:i/>
          <w:lang w:val="en-US" w:eastAsia="x-none"/>
        </w:rPr>
      </w:pPr>
    </w:p>
    <w:p w14:paraId="2E5AAE07" w14:textId="3FC69A1E" w:rsidR="00BC4958" w:rsidRPr="00EF58AE" w:rsidRDefault="00A57B62" w:rsidP="00A57B62">
      <w:pPr>
        <w:spacing w:after="0"/>
        <w:jc w:val="both"/>
        <w:rPr>
          <w:i/>
          <w:lang w:val="en-US"/>
        </w:rPr>
      </w:pPr>
      <w:r w:rsidRPr="00330E0C">
        <w:rPr>
          <w:b/>
          <w:lang w:val="en-US"/>
        </w:rPr>
        <w:t>Proposal</w:t>
      </w:r>
      <w:r>
        <w:rPr>
          <w:b/>
          <w:lang w:val="en-US"/>
        </w:rPr>
        <w:t xml:space="preserve"> #2</w:t>
      </w:r>
      <w:r>
        <w:rPr>
          <w:lang w:val="en-US"/>
        </w:rPr>
        <w:t xml:space="preserve">: </w:t>
      </w:r>
      <w:r w:rsidR="00DB2CAA" w:rsidRPr="00DB2CAA">
        <w:rPr>
          <w:i/>
          <w:lang w:val="en-US"/>
        </w:rPr>
        <w:t xml:space="preserve">Use cases for NR-Unlicensed include at least </w:t>
      </w:r>
      <w:proofErr w:type="spellStart"/>
      <w:r w:rsidRPr="00DB2CAA">
        <w:rPr>
          <w:i/>
          <w:lang w:val="en-US"/>
        </w:rPr>
        <w:t>eMBB</w:t>
      </w:r>
      <w:proofErr w:type="spellEnd"/>
      <w:r w:rsidRPr="00DB2CAA">
        <w:rPr>
          <w:i/>
          <w:lang w:val="en-US"/>
        </w:rPr>
        <w:t xml:space="preserve">, </w:t>
      </w:r>
      <w:r w:rsidR="00B13BF9">
        <w:rPr>
          <w:i/>
          <w:lang w:val="en-US"/>
        </w:rPr>
        <w:t>Enterprise/</w:t>
      </w:r>
      <w:r w:rsidRPr="00A57B62">
        <w:rPr>
          <w:i/>
          <w:lang w:val="en-US"/>
        </w:rPr>
        <w:t>Industrial Networks</w:t>
      </w:r>
      <w:r w:rsidR="00A70F83">
        <w:rPr>
          <w:i/>
          <w:lang w:val="en-US"/>
        </w:rPr>
        <w:t xml:space="preserve"> including URLLC aspects</w:t>
      </w:r>
      <w:r>
        <w:rPr>
          <w:i/>
          <w:lang w:val="en-US"/>
        </w:rPr>
        <w:t xml:space="preserve">, </w:t>
      </w:r>
      <w:r w:rsidR="00A70F83">
        <w:rPr>
          <w:i/>
          <w:lang w:val="en-US"/>
        </w:rPr>
        <w:t xml:space="preserve">and </w:t>
      </w:r>
      <w:r w:rsidRPr="00A57B62">
        <w:rPr>
          <w:i/>
          <w:lang w:val="en-US"/>
        </w:rPr>
        <w:t>Fixed wireless access</w:t>
      </w:r>
      <w:r w:rsidR="00A70F83">
        <w:rPr>
          <w:i/>
          <w:lang w:val="en-US"/>
        </w:rPr>
        <w:t>.</w:t>
      </w:r>
    </w:p>
    <w:p w14:paraId="62C2B8EF" w14:textId="77777777" w:rsidR="00EF58AE" w:rsidRDefault="00EF58AE" w:rsidP="002136D5">
      <w:pPr>
        <w:spacing w:after="0"/>
        <w:jc w:val="both"/>
        <w:rPr>
          <w:i/>
        </w:rPr>
      </w:pPr>
    </w:p>
    <w:p w14:paraId="61A43A10" w14:textId="77777777" w:rsidR="00702579" w:rsidRPr="00216856" w:rsidRDefault="00702579" w:rsidP="002136D5">
      <w:pPr>
        <w:jc w:val="both"/>
      </w:pPr>
    </w:p>
    <w:p w14:paraId="0D827FAF" w14:textId="37B97428" w:rsidR="0034111C" w:rsidRPr="00A51522" w:rsidRDefault="00FF4388" w:rsidP="002136D5">
      <w:pPr>
        <w:pStyle w:val="Heading1"/>
        <w:jc w:val="both"/>
        <w:rPr>
          <w:color w:val="000000"/>
        </w:rPr>
      </w:pPr>
      <w:r>
        <w:rPr>
          <w:color w:val="000000"/>
        </w:rPr>
        <w:t>4</w:t>
      </w:r>
      <w:r w:rsidR="0034111C" w:rsidRPr="00A51522">
        <w:rPr>
          <w:color w:val="000000"/>
        </w:rPr>
        <w:tab/>
      </w:r>
      <w:r w:rsidR="00EE7FA7" w:rsidRPr="00A51522">
        <w:rPr>
          <w:color w:val="000000"/>
        </w:rPr>
        <w:t>Conclusion</w:t>
      </w:r>
      <w:r w:rsidR="00DB39D4" w:rsidRPr="00A51522">
        <w:rPr>
          <w:color w:val="000000"/>
        </w:rPr>
        <w:t>s</w:t>
      </w:r>
    </w:p>
    <w:p w14:paraId="626917E1" w14:textId="44C1A9AC" w:rsidR="00731B79" w:rsidRDefault="003D3FBA" w:rsidP="002136D5">
      <w:pPr>
        <w:spacing w:after="120"/>
        <w:jc w:val="both"/>
        <w:rPr>
          <w:bCs/>
        </w:rPr>
      </w:pPr>
      <w:r w:rsidRPr="00A51522">
        <w:t>In this contribution</w:t>
      </w:r>
      <w:r w:rsidR="009251C8">
        <w:t>,</w:t>
      </w:r>
      <w:r w:rsidRPr="00A51522">
        <w:t xml:space="preserve"> we have discussed </w:t>
      </w:r>
      <w:r w:rsidR="00800DC4">
        <w:rPr>
          <w:rFonts w:eastAsia="Times New Roman"/>
          <w:szCs w:val="24"/>
          <w:lang w:val="en-US" w:eastAsia="fi-FI"/>
        </w:rPr>
        <w:t>p</w:t>
      </w:r>
      <w:r w:rsidR="00800DC4" w:rsidRPr="00A23069">
        <w:rPr>
          <w:rFonts w:eastAsia="Times New Roman"/>
          <w:szCs w:val="24"/>
          <w:lang w:val="en-US" w:eastAsia="fi-FI"/>
        </w:rPr>
        <w:t>otential solutions and techniques for NR unlicensed</w:t>
      </w:r>
      <w:r w:rsidR="006060C2">
        <w:rPr>
          <w:bCs/>
        </w:rPr>
        <w:t>.</w:t>
      </w:r>
      <w:r w:rsidR="00342AD2">
        <w:rPr>
          <w:bCs/>
        </w:rPr>
        <w:t xml:space="preserve"> Based on the discussion, we make the following</w:t>
      </w:r>
      <w:r w:rsidR="00A643E0">
        <w:rPr>
          <w:bCs/>
        </w:rPr>
        <w:t xml:space="preserve"> observation</w:t>
      </w:r>
      <w:r w:rsidR="0020189F">
        <w:rPr>
          <w:bCs/>
        </w:rPr>
        <w:t>s</w:t>
      </w:r>
      <w:r w:rsidR="00A643E0">
        <w:rPr>
          <w:bCs/>
        </w:rPr>
        <w:t xml:space="preserve"> and</w:t>
      </w:r>
      <w:r w:rsidR="00342AD2">
        <w:rPr>
          <w:bCs/>
        </w:rPr>
        <w:t xml:space="preserve"> proposal</w:t>
      </w:r>
      <w:r w:rsidR="006060C2">
        <w:rPr>
          <w:bCs/>
        </w:rPr>
        <w:t>s</w:t>
      </w:r>
      <w:r w:rsidR="00342AD2">
        <w:rPr>
          <w:bCs/>
        </w:rPr>
        <w:t>:</w:t>
      </w:r>
    </w:p>
    <w:p w14:paraId="2ECC9B63" w14:textId="77777777" w:rsidR="00493632" w:rsidRPr="00755D37" w:rsidRDefault="00493632" w:rsidP="00493632">
      <w:pPr>
        <w:jc w:val="both"/>
        <w:rPr>
          <w:lang w:val="en-US"/>
        </w:rPr>
      </w:pPr>
      <w:r w:rsidRPr="00330E0C">
        <w:rPr>
          <w:b/>
          <w:lang w:val="en-US"/>
        </w:rPr>
        <w:t>Proposal</w:t>
      </w:r>
      <w:r>
        <w:rPr>
          <w:b/>
          <w:lang w:val="en-US"/>
        </w:rPr>
        <w:t xml:space="preserve"> #1</w:t>
      </w:r>
      <w:r>
        <w:rPr>
          <w:lang w:val="en-US"/>
        </w:rPr>
        <w:t xml:space="preserve">: </w:t>
      </w:r>
      <w:r w:rsidRPr="00330E0C">
        <w:rPr>
          <w:i/>
          <w:lang w:val="en-US"/>
        </w:rPr>
        <w:t>Carrier aggregation</w:t>
      </w:r>
      <w:r>
        <w:rPr>
          <w:i/>
          <w:lang w:val="en-US"/>
        </w:rPr>
        <w:t xml:space="preserve"> (with NR </w:t>
      </w:r>
      <w:proofErr w:type="spellStart"/>
      <w:r>
        <w:rPr>
          <w:i/>
          <w:lang w:val="en-US"/>
        </w:rPr>
        <w:t>PCell</w:t>
      </w:r>
      <w:proofErr w:type="spellEnd"/>
      <w:r>
        <w:rPr>
          <w:i/>
          <w:lang w:val="en-US"/>
        </w:rPr>
        <w:t>)</w:t>
      </w:r>
      <w:r w:rsidRPr="00330E0C">
        <w:rPr>
          <w:i/>
          <w:lang w:val="en-US"/>
        </w:rPr>
        <w:t xml:space="preserve">, Dual-Connectivity (with both NR and LTE </w:t>
      </w:r>
      <w:proofErr w:type="spellStart"/>
      <w:r w:rsidRPr="00330E0C">
        <w:rPr>
          <w:i/>
          <w:lang w:val="en-US"/>
        </w:rPr>
        <w:t>PCell</w:t>
      </w:r>
      <w:proofErr w:type="spellEnd"/>
      <w:r w:rsidRPr="00330E0C">
        <w:rPr>
          <w:i/>
          <w:lang w:val="en-US"/>
        </w:rPr>
        <w:t xml:space="preserve"> on licensed band), as well as Stand-alone NR-U operation are all supported, irrespective of the frequency band. </w:t>
      </w:r>
    </w:p>
    <w:p w14:paraId="7A71EB9E" w14:textId="77777777" w:rsidR="00493632" w:rsidRPr="00EF58AE" w:rsidRDefault="00493632" w:rsidP="00493632">
      <w:pPr>
        <w:spacing w:after="0"/>
        <w:jc w:val="both"/>
        <w:rPr>
          <w:i/>
          <w:lang w:val="en-US"/>
        </w:rPr>
      </w:pPr>
      <w:r w:rsidRPr="00330E0C">
        <w:rPr>
          <w:b/>
          <w:lang w:val="en-US"/>
        </w:rPr>
        <w:t>Proposal</w:t>
      </w:r>
      <w:r>
        <w:rPr>
          <w:b/>
          <w:lang w:val="en-US"/>
        </w:rPr>
        <w:t xml:space="preserve"> #2</w:t>
      </w:r>
      <w:r>
        <w:rPr>
          <w:lang w:val="en-US"/>
        </w:rPr>
        <w:t xml:space="preserve">: </w:t>
      </w:r>
      <w:r w:rsidRPr="00DB2CAA">
        <w:rPr>
          <w:i/>
          <w:lang w:val="en-US"/>
        </w:rPr>
        <w:t xml:space="preserve">Use cases for NR-Unlicensed include at least </w:t>
      </w:r>
      <w:proofErr w:type="spellStart"/>
      <w:r w:rsidRPr="00DB2CAA">
        <w:rPr>
          <w:i/>
          <w:lang w:val="en-US"/>
        </w:rPr>
        <w:t>eMBB</w:t>
      </w:r>
      <w:proofErr w:type="spellEnd"/>
      <w:r w:rsidRPr="00DB2CAA">
        <w:rPr>
          <w:i/>
          <w:lang w:val="en-US"/>
        </w:rPr>
        <w:t xml:space="preserve">, </w:t>
      </w:r>
      <w:r>
        <w:rPr>
          <w:i/>
          <w:lang w:val="en-US"/>
        </w:rPr>
        <w:t>Enterprise/</w:t>
      </w:r>
      <w:r w:rsidRPr="00A57B62">
        <w:rPr>
          <w:i/>
          <w:lang w:val="en-US"/>
        </w:rPr>
        <w:t>Industrial Networks</w:t>
      </w:r>
      <w:r>
        <w:rPr>
          <w:i/>
          <w:lang w:val="en-US"/>
        </w:rPr>
        <w:t xml:space="preserve"> including URLLC aspects, and </w:t>
      </w:r>
      <w:r w:rsidRPr="00A57B62">
        <w:rPr>
          <w:i/>
          <w:lang w:val="en-US"/>
        </w:rPr>
        <w:t>Fixed wireless access</w:t>
      </w:r>
      <w:r>
        <w:rPr>
          <w:i/>
          <w:lang w:val="en-US"/>
        </w:rPr>
        <w:t>.</w:t>
      </w:r>
    </w:p>
    <w:p w14:paraId="4299DCF8" w14:textId="77777777" w:rsidR="00800DC4" w:rsidRDefault="00800DC4" w:rsidP="002136D5">
      <w:pPr>
        <w:spacing w:after="0"/>
        <w:jc w:val="both"/>
        <w:rPr>
          <w:b/>
          <w:i/>
        </w:rPr>
      </w:pPr>
    </w:p>
    <w:p w14:paraId="2F0729C1" w14:textId="77777777" w:rsidR="0034111C" w:rsidRPr="00A51522" w:rsidRDefault="0034111C" w:rsidP="002136D5">
      <w:pPr>
        <w:pStyle w:val="Heading1"/>
        <w:jc w:val="both"/>
      </w:pPr>
      <w:r w:rsidRPr="00A51522">
        <w:t>References</w:t>
      </w:r>
      <w:r w:rsidR="00A2459D" w:rsidRPr="00A51522">
        <w:t xml:space="preserve"> </w:t>
      </w:r>
    </w:p>
    <w:p w14:paraId="40D99FF0" w14:textId="6C921C95" w:rsidR="00055676" w:rsidRPr="00627CA6" w:rsidRDefault="1CEFF1BD" w:rsidP="002136D5">
      <w:pPr>
        <w:numPr>
          <w:ilvl w:val="0"/>
          <w:numId w:val="1"/>
        </w:numPr>
        <w:jc w:val="both"/>
        <w:rPr>
          <w:sz w:val="18"/>
          <w:szCs w:val="18"/>
        </w:rPr>
      </w:pPr>
      <w:r w:rsidRPr="00627CA6">
        <w:rPr>
          <w:sz w:val="18"/>
          <w:szCs w:val="18"/>
          <w:lang w:eastAsia="zh-CN"/>
        </w:rPr>
        <w:t>RP-172021, “</w:t>
      </w:r>
      <w:r w:rsidRPr="00627CA6">
        <w:rPr>
          <w:i/>
          <w:iCs/>
          <w:sz w:val="18"/>
          <w:szCs w:val="18"/>
          <w:lang w:eastAsia="zh-CN"/>
        </w:rPr>
        <w:t>New SID on NR-based Access to Unlicensed Spectrum</w:t>
      </w:r>
      <w:r w:rsidRPr="00627CA6">
        <w:rPr>
          <w:sz w:val="18"/>
          <w:szCs w:val="18"/>
          <w:lang w:eastAsia="zh-CN"/>
        </w:rPr>
        <w:t>”, Qualcomm</w:t>
      </w:r>
    </w:p>
    <w:p w14:paraId="3C5F69C7" w14:textId="3C0EFA87" w:rsidR="00C94691" w:rsidRPr="00627CA6" w:rsidRDefault="00F40893" w:rsidP="00F40893">
      <w:pPr>
        <w:numPr>
          <w:ilvl w:val="0"/>
          <w:numId w:val="1"/>
        </w:numPr>
        <w:jc w:val="both"/>
        <w:rPr>
          <w:sz w:val="18"/>
          <w:szCs w:val="18"/>
        </w:rPr>
      </w:pPr>
      <w:r w:rsidRPr="00627CA6">
        <w:rPr>
          <w:sz w:val="18"/>
          <w:szCs w:val="18"/>
          <w:lang w:eastAsia="zh-CN"/>
        </w:rPr>
        <w:t xml:space="preserve">R1-1902283, </w:t>
      </w:r>
      <w:r w:rsidRPr="00627CA6">
        <w:rPr>
          <w:i/>
          <w:sz w:val="18"/>
          <w:szCs w:val="18"/>
          <w:lang w:eastAsia="zh-CN"/>
        </w:rPr>
        <w:t>“Spectrum band candidates for NR unlicensed</w:t>
      </w:r>
      <w:r w:rsidRPr="00627CA6">
        <w:rPr>
          <w:sz w:val="18"/>
          <w:szCs w:val="18"/>
          <w:lang w:eastAsia="zh-CN"/>
        </w:rPr>
        <w:t xml:space="preserve">”, </w:t>
      </w:r>
      <w:r>
        <w:rPr>
          <w:sz w:val="18"/>
          <w:szCs w:val="18"/>
          <w:lang w:eastAsia="zh-CN"/>
        </w:rPr>
        <w:t>Nokia, Nokia Shanghai Bell, RAN1#92</w:t>
      </w:r>
    </w:p>
    <w:p w14:paraId="06BC6BDE" w14:textId="77777777" w:rsidR="00456C0F" w:rsidRDefault="00456C0F" w:rsidP="002136D5">
      <w:pPr>
        <w:ind w:left="357"/>
        <w:jc w:val="both"/>
        <w:rPr>
          <w:sz w:val="18"/>
        </w:rPr>
      </w:pPr>
    </w:p>
    <w:p w14:paraId="1DD24679" w14:textId="77777777" w:rsidR="00153A0F" w:rsidRDefault="00153A0F" w:rsidP="002136D5">
      <w:pPr>
        <w:jc w:val="both"/>
        <w:rPr>
          <w:sz w:val="18"/>
        </w:rPr>
      </w:pPr>
    </w:p>
    <w:p w14:paraId="12E30482" w14:textId="77777777" w:rsidR="000D47F3" w:rsidRDefault="000D47F3" w:rsidP="002136D5">
      <w:pPr>
        <w:jc w:val="both"/>
        <w:rPr>
          <w:sz w:val="18"/>
        </w:rPr>
      </w:pPr>
    </w:p>
    <w:p w14:paraId="6F74963A" w14:textId="3233D883" w:rsidR="00663BF2" w:rsidRPr="008D4B8A" w:rsidRDefault="00663BF2" w:rsidP="002136D5">
      <w:pPr>
        <w:ind w:left="378" w:hanging="378"/>
        <w:jc w:val="both"/>
        <w:rPr>
          <w:sz w:val="18"/>
        </w:rPr>
      </w:pPr>
      <w:bookmarkStart w:id="2" w:name="_GoBack"/>
      <w:bookmarkEnd w:id="2"/>
    </w:p>
    <w:sectPr w:rsidR="00663BF2" w:rsidRPr="008D4B8A" w:rsidSect="00663EAE">
      <w:headerReference w:type="default"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95D565" w14:textId="77777777" w:rsidR="00015BE4" w:rsidRDefault="00015BE4">
      <w:r>
        <w:separator/>
      </w:r>
    </w:p>
  </w:endnote>
  <w:endnote w:type="continuationSeparator" w:id="0">
    <w:p w14:paraId="1379067C" w14:textId="77777777" w:rsidR="00015BE4" w:rsidRDefault="00015BE4">
      <w:r>
        <w:continuationSeparator/>
      </w:r>
    </w:p>
  </w:endnote>
  <w:endnote w:type="continuationNotice" w:id="1">
    <w:p w14:paraId="37EC80FD" w14:textId="77777777" w:rsidR="00015BE4" w:rsidRDefault="00015B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Capital TT">
    <w:altName w:val="Cambria"/>
    <w:charset w:val="00"/>
    <w:family w:val="auto"/>
    <w:pitch w:val="variable"/>
    <w:sig w:usb0="00000287" w:usb1="40000000" w:usb2="00000000" w:usb3="00000000" w:csb0="0000009F" w:csb1="00000000"/>
  </w:font>
  <w:font w:name="Nokia Pure Text Light">
    <w:panose1 w:val="020B0304040602060303"/>
    <w:charset w:val="00"/>
    <w:family w:val="swiss"/>
    <w:pitch w:val="variable"/>
    <w:sig w:usb0="A00002FF" w:usb1="700078FB" w:usb2="0001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0FC21" w14:textId="77777777" w:rsidR="006B10EA" w:rsidRDefault="006B10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8935BD" w14:textId="77777777" w:rsidR="00015BE4" w:rsidRDefault="00015BE4">
      <w:r>
        <w:separator/>
      </w:r>
    </w:p>
  </w:footnote>
  <w:footnote w:type="continuationSeparator" w:id="0">
    <w:p w14:paraId="30034101" w14:textId="77777777" w:rsidR="00015BE4" w:rsidRDefault="00015BE4">
      <w:r>
        <w:continuationSeparator/>
      </w:r>
    </w:p>
  </w:footnote>
  <w:footnote w:type="continuationNotice" w:id="1">
    <w:p w14:paraId="75C5E0A5" w14:textId="77777777" w:rsidR="00015BE4" w:rsidRDefault="00015B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41F38" w14:textId="77777777" w:rsidR="006B10EA" w:rsidRDefault="006B10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11E6D"/>
    <w:multiLevelType w:val="hybridMultilevel"/>
    <w:tmpl w:val="E41235BC"/>
    <w:lvl w:ilvl="0" w:tplc="F8347FD6">
      <w:start w:val="1"/>
      <w:numFmt w:val="bullet"/>
      <w:lvlText w:val="•"/>
      <w:lvlJc w:val="left"/>
      <w:pPr>
        <w:tabs>
          <w:tab w:val="num" w:pos="720"/>
        </w:tabs>
        <w:ind w:left="720" w:hanging="360"/>
      </w:pPr>
      <w:rPr>
        <w:rFonts w:ascii="Arial" w:hAnsi="Arial" w:hint="default"/>
      </w:rPr>
    </w:lvl>
    <w:lvl w:ilvl="1" w:tplc="AD9821CC">
      <w:numFmt w:val="bullet"/>
      <w:lvlText w:val="•"/>
      <w:lvlJc w:val="left"/>
      <w:pPr>
        <w:tabs>
          <w:tab w:val="num" w:pos="1440"/>
        </w:tabs>
        <w:ind w:left="1440" w:hanging="360"/>
      </w:pPr>
      <w:rPr>
        <w:rFonts w:ascii="Arial" w:hAnsi="Arial" w:hint="default"/>
      </w:rPr>
    </w:lvl>
    <w:lvl w:ilvl="2" w:tplc="12C4515A" w:tentative="1">
      <w:start w:val="1"/>
      <w:numFmt w:val="bullet"/>
      <w:lvlText w:val="•"/>
      <w:lvlJc w:val="left"/>
      <w:pPr>
        <w:tabs>
          <w:tab w:val="num" w:pos="2160"/>
        </w:tabs>
        <w:ind w:left="2160" w:hanging="360"/>
      </w:pPr>
      <w:rPr>
        <w:rFonts w:ascii="Arial" w:hAnsi="Arial" w:hint="default"/>
      </w:rPr>
    </w:lvl>
    <w:lvl w:ilvl="3" w:tplc="821AA620" w:tentative="1">
      <w:start w:val="1"/>
      <w:numFmt w:val="bullet"/>
      <w:lvlText w:val="•"/>
      <w:lvlJc w:val="left"/>
      <w:pPr>
        <w:tabs>
          <w:tab w:val="num" w:pos="2880"/>
        </w:tabs>
        <w:ind w:left="2880" w:hanging="360"/>
      </w:pPr>
      <w:rPr>
        <w:rFonts w:ascii="Arial" w:hAnsi="Arial" w:hint="default"/>
      </w:rPr>
    </w:lvl>
    <w:lvl w:ilvl="4" w:tplc="A4328EFE" w:tentative="1">
      <w:start w:val="1"/>
      <w:numFmt w:val="bullet"/>
      <w:lvlText w:val="•"/>
      <w:lvlJc w:val="left"/>
      <w:pPr>
        <w:tabs>
          <w:tab w:val="num" w:pos="3600"/>
        </w:tabs>
        <w:ind w:left="3600" w:hanging="360"/>
      </w:pPr>
      <w:rPr>
        <w:rFonts w:ascii="Arial" w:hAnsi="Arial" w:hint="default"/>
      </w:rPr>
    </w:lvl>
    <w:lvl w:ilvl="5" w:tplc="1A8CD51A" w:tentative="1">
      <w:start w:val="1"/>
      <w:numFmt w:val="bullet"/>
      <w:lvlText w:val="•"/>
      <w:lvlJc w:val="left"/>
      <w:pPr>
        <w:tabs>
          <w:tab w:val="num" w:pos="4320"/>
        </w:tabs>
        <w:ind w:left="4320" w:hanging="360"/>
      </w:pPr>
      <w:rPr>
        <w:rFonts w:ascii="Arial" w:hAnsi="Arial" w:hint="default"/>
      </w:rPr>
    </w:lvl>
    <w:lvl w:ilvl="6" w:tplc="CA58189A" w:tentative="1">
      <w:start w:val="1"/>
      <w:numFmt w:val="bullet"/>
      <w:lvlText w:val="•"/>
      <w:lvlJc w:val="left"/>
      <w:pPr>
        <w:tabs>
          <w:tab w:val="num" w:pos="5040"/>
        </w:tabs>
        <w:ind w:left="5040" w:hanging="360"/>
      </w:pPr>
      <w:rPr>
        <w:rFonts w:ascii="Arial" w:hAnsi="Arial" w:hint="default"/>
      </w:rPr>
    </w:lvl>
    <w:lvl w:ilvl="7" w:tplc="55A86E1E" w:tentative="1">
      <w:start w:val="1"/>
      <w:numFmt w:val="bullet"/>
      <w:lvlText w:val="•"/>
      <w:lvlJc w:val="left"/>
      <w:pPr>
        <w:tabs>
          <w:tab w:val="num" w:pos="5760"/>
        </w:tabs>
        <w:ind w:left="5760" w:hanging="360"/>
      </w:pPr>
      <w:rPr>
        <w:rFonts w:ascii="Arial" w:hAnsi="Arial" w:hint="default"/>
      </w:rPr>
    </w:lvl>
    <w:lvl w:ilvl="8" w:tplc="D674B70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6C561A"/>
    <w:multiLevelType w:val="hybridMultilevel"/>
    <w:tmpl w:val="DEE6DB32"/>
    <w:lvl w:ilvl="0" w:tplc="CAB2CCD6">
      <w:start w:val="1"/>
      <w:numFmt w:val="bullet"/>
      <w:lvlText w:val=""/>
      <w:lvlJc w:val="left"/>
      <w:pPr>
        <w:tabs>
          <w:tab w:val="num" w:pos="720"/>
        </w:tabs>
        <w:ind w:left="720" w:hanging="360"/>
      </w:pPr>
      <w:rPr>
        <w:rFonts w:ascii="Wingdings" w:hAnsi="Wingdings" w:hint="default"/>
      </w:rPr>
    </w:lvl>
    <w:lvl w:ilvl="1" w:tplc="D108A26C" w:tentative="1">
      <w:start w:val="1"/>
      <w:numFmt w:val="bullet"/>
      <w:lvlText w:val=""/>
      <w:lvlJc w:val="left"/>
      <w:pPr>
        <w:tabs>
          <w:tab w:val="num" w:pos="1440"/>
        </w:tabs>
        <w:ind w:left="1440" w:hanging="360"/>
      </w:pPr>
      <w:rPr>
        <w:rFonts w:ascii="Wingdings" w:hAnsi="Wingdings" w:hint="default"/>
      </w:rPr>
    </w:lvl>
    <w:lvl w:ilvl="2" w:tplc="B30A2074" w:tentative="1">
      <w:start w:val="1"/>
      <w:numFmt w:val="bullet"/>
      <w:lvlText w:val=""/>
      <w:lvlJc w:val="left"/>
      <w:pPr>
        <w:tabs>
          <w:tab w:val="num" w:pos="2160"/>
        </w:tabs>
        <w:ind w:left="2160" w:hanging="360"/>
      </w:pPr>
      <w:rPr>
        <w:rFonts w:ascii="Wingdings" w:hAnsi="Wingdings" w:hint="default"/>
      </w:rPr>
    </w:lvl>
    <w:lvl w:ilvl="3" w:tplc="4BBA806C" w:tentative="1">
      <w:start w:val="1"/>
      <w:numFmt w:val="bullet"/>
      <w:lvlText w:val=""/>
      <w:lvlJc w:val="left"/>
      <w:pPr>
        <w:tabs>
          <w:tab w:val="num" w:pos="2880"/>
        </w:tabs>
        <w:ind w:left="2880" w:hanging="360"/>
      </w:pPr>
      <w:rPr>
        <w:rFonts w:ascii="Wingdings" w:hAnsi="Wingdings" w:hint="default"/>
      </w:rPr>
    </w:lvl>
    <w:lvl w:ilvl="4" w:tplc="15000E18" w:tentative="1">
      <w:start w:val="1"/>
      <w:numFmt w:val="bullet"/>
      <w:lvlText w:val=""/>
      <w:lvlJc w:val="left"/>
      <w:pPr>
        <w:tabs>
          <w:tab w:val="num" w:pos="3600"/>
        </w:tabs>
        <w:ind w:left="3600" w:hanging="360"/>
      </w:pPr>
      <w:rPr>
        <w:rFonts w:ascii="Wingdings" w:hAnsi="Wingdings" w:hint="default"/>
      </w:rPr>
    </w:lvl>
    <w:lvl w:ilvl="5" w:tplc="079AD8D4" w:tentative="1">
      <w:start w:val="1"/>
      <w:numFmt w:val="bullet"/>
      <w:lvlText w:val=""/>
      <w:lvlJc w:val="left"/>
      <w:pPr>
        <w:tabs>
          <w:tab w:val="num" w:pos="4320"/>
        </w:tabs>
        <w:ind w:left="4320" w:hanging="360"/>
      </w:pPr>
      <w:rPr>
        <w:rFonts w:ascii="Wingdings" w:hAnsi="Wingdings" w:hint="default"/>
      </w:rPr>
    </w:lvl>
    <w:lvl w:ilvl="6" w:tplc="E7D6C12E" w:tentative="1">
      <w:start w:val="1"/>
      <w:numFmt w:val="bullet"/>
      <w:lvlText w:val=""/>
      <w:lvlJc w:val="left"/>
      <w:pPr>
        <w:tabs>
          <w:tab w:val="num" w:pos="5040"/>
        </w:tabs>
        <w:ind w:left="5040" w:hanging="360"/>
      </w:pPr>
      <w:rPr>
        <w:rFonts w:ascii="Wingdings" w:hAnsi="Wingdings" w:hint="default"/>
      </w:rPr>
    </w:lvl>
    <w:lvl w:ilvl="7" w:tplc="7E1204DE" w:tentative="1">
      <w:start w:val="1"/>
      <w:numFmt w:val="bullet"/>
      <w:lvlText w:val=""/>
      <w:lvlJc w:val="left"/>
      <w:pPr>
        <w:tabs>
          <w:tab w:val="num" w:pos="5760"/>
        </w:tabs>
        <w:ind w:left="5760" w:hanging="360"/>
      </w:pPr>
      <w:rPr>
        <w:rFonts w:ascii="Wingdings" w:hAnsi="Wingdings" w:hint="default"/>
      </w:rPr>
    </w:lvl>
    <w:lvl w:ilvl="8" w:tplc="058E6E7C"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646AAD"/>
    <w:multiLevelType w:val="hybridMultilevel"/>
    <w:tmpl w:val="8E04AD54"/>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3" w15:restartNumberingAfterBreak="0">
    <w:nsid w:val="073A59C9"/>
    <w:multiLevelType w:val="hybridMultilevel"/>
    <w:tmpl w:val="A00C9A4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EDE097C"/>
    <w:multiLevelType w:val="multilevel"/>
    <w:tmpl w:val="040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1726C75"/>
    <w:multiLevelType w:val="multilevel"/>
    <w:tmpl w:val="040B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A41E72"/>
    <w:multiLevelType w:val="hybridMultilevel"/>
    <w:tmpl w:val="69B0DB9C"/>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2298529D"/>
    <w:multiLevelType w:val="hybridMultilevel"/>
    <w:tmpl w:val="7E420D0E"/>
    <w:lvl w:ilvl="0" w:tplc="040B0001">
      <w:start w:val="1"/>
      <w:numFmt w:val="bullet"/>
      <w:lvlText w:val=""/>
      <w:lvlJc w:val="left"/>
      <w:pPr>
        <w:ind w:left="1004" w:hanging="360"/>
      </w:pPr>
      <w:rPr>
        <w:rFonts w:ascii="Symbol" w:hAnsi="Symbol" w:hint="default"/>
      </w:rPr>
    </w:lvl>
    <w:lvl w:ilvl="1" w:tplc="040B0003">
      <w:start w:val="1"/>
      <w:numFmt w:val="bullet"/>
      <w:lvlText w:val="o"/>
      <w:lvlJc w:val="left"/>
      <w:pPr>
        <w:ind w:left="1724" w:hanging="360"/>
      </w:pPr>
      <w:rPr>
        <w:rFonts w:ascii="Courier New" w:hAnsi="Courier New" w:cs="Courier New" w:hint="default"/>
      </w:rPr>
    </w:lvl>
    <w:lvl w:ilvl="2" w:tplc="040B0005">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8" w15:restartNumberingAfterBreak="0">
    <w:nsid w:val="22C75A2B"/>
    <w:multiLevelType w:val="hybridMultilevel"/>
    <w:tmpl w:val="ED5C96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27B75D3A"/>
    <w:multiLevelType w:val="hybridMultilevel"/>
    <w:tmpl w:val="9BF4665E"/>
    <w:lvl w:ilvl="0" w:tplc="B554E72A">
      <w:start w:val="1"/>
      <w:numFmt w:val="bullet"/>
      <w:lvlText w:val="•"/>
      <w:lvlJc w:val="left"/>
      <w:pPr>
        <w:tabs>
          <w:tab w:val="num" w:pos="720"/>
        </w:tabs>
        <w:ind w:left="720" w:hanging="360"/>
      </w:pPr>
      <w:rPr>
        <w:rFonts w:ascii="Arial" w:hAnsi="Arial" w:hint="default"/>
      </w:rPr>
    </w:lvl>
    <w:lvl w:ilvl="1" w:tplc="B4DAA518">
      <w:start w:val="1"/>
      <w:numFmt w:val="bullet"/>
      <w:lvlText w:val="•"/>
      <w:lvlJc w:val="left"/>
      <w:pPr>
        <w:tabs>
          <w:tab w:val="num" w:pos="1440"/>
        </w:tabs>
        <w:ind w:left="1440" w:hanging="360"/>
      </w:pPr>
      <w:rPr>
        <w:rFonts w:ascii="Arial" w:hAnsi="Arial" w:hint="default"/>
      </w:rPr>
    </w:lvl>
    <w:lvl w:ilvl="2" w:tplc="F554410A" w:tentative="1">
      <w:start w:val="1"/>
      <w:numFmt w:val="bullet"/>
      <w:lvlText w:val="•"/>
      <w:lvlJc w:val="left"/>
      <w:pPr>
        <w:tabs>
          <w:tab w:val="num" w:pos="2160"/>
        </w:tabs>
        <w:ind w:left="2160" w:hanging="360"/>
      </w:pPr>
      <w:rPr>
        <w:rFonts w:ascii="Arial" w:hAnsi="Arial" w:hint="default"/>
      </w:rPr>
    </w:lvl>
    <w:lvl w:ilvl="3" w:tplc="7CE25E5A" w:tentative="1">
      <w:start w:val="1"/>
      <w:numFmt w:val="bullet"/>
      <w:lvlText w:val="•"/>
      <w:lvlJc w:val="left"/>
      <w:pPr>
        <w:tabs>
          <w:tab w:val="num" w:pos="2880"/>
        </w:tabs>
        <w:ind w:left="2880" w:hanging="360"/>
      </w:pPr>
      <w:rPr>
        <w:rFonts w:ascii="Arial" w:hAnsi="Arial" w:hint="default"/>
      </w:rPr>
    </w:lvl>
    <w:lvl w:ilvl="4" w:tplc="23363FE0" w:tentative="1">
      <w:start w:val="1"/>
      <w:numFmt w:val="bullet"/>
      <w:lvlText w:val="•"/>
      <w:lvlJc w:val="left"/>
      <w:pPr>
        <w:tabs>
          <w:tab w:val="num" w:pos="3600"/>
        </w:tabs>
        <w:ind w:left="3600" w:hanging="360"/>
      </w:pPr>
      <w:rPr>
        <w:rFonts w:ascii="Arial" w:hAnsi="Arial" w:hint="default"/>
      </w:rPr>
    </w:lvl>
    <w:lvl w:ilvl="5" w:tplc="CB343438" w:tentative="1">
      <w:start w:val="1"/>
      <w:numFmt w:val="bullet"/>
      <w:lvlText w:val="•"/>
      <w:lvlJc w:val="left"/>
      <w:pPr>
        <w:tabs>
          <w:tab w:val="num" w:pos="4320"/>
        </w:tabs>
        <w:ind w:left="4320" w:hanging="360"/>
      </w:pPr>
      <w:rPr>
        <w:rFonts w:ascii="Arial" w:hAnsi="Arial" w:hint="default"/>
      </w:rPr>
    </w:lvl>
    <w:lvl w:ilvl="6" w:tplc="BC1C11BC" w:tentative="1">
      <w:start w:val="1"/>
      <w:numFmt w:val="bullet"/>
      <w:lvlText w:val="•"/>
      <w:lvlJc w:val="left"/>
      <w:pPr>
        <w:tabs>
          <w:tab w:val="num" w:pos="5040"/>
        </w:tabs>
        <w:ind w:left="5040" w:hanging="360"/>
      </w:pPr>
      <w:rPr>
        <w:rFonts w:ascii="Arial" w:hAnsi="Arial" w:hint="default"/>
      </w:rPr>
    </w:lvl>
    <w:lvl w:ilvl="7" w:tplc="DA86DA0C" w:tentative="1">
      <w:start w:val="1"/>
      <w:numFmt w:val="bullet"/>
      <w:lvlText w:val="•"/>
      <w:lvlJc w:val="left"/>
      <w:pPr>
        <w:tabs>
          <w:tab w:val="num" w:pos="5760"/>
        </w:tabs>
        <w:ind w:left="5760" w:hanging="360"/>
      </w:pPr>
      <w:rPr>
        <w:rFonts w:ascii="Arial" w:hAnsi="Arial" w:hint="default"/>
      </w:rPr>
    </w:lvl>
    <w:lvl w:ilvl="8" w:tplc="C1E6474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86F559C"/>
    <w:multiLevelType w:val="hybridMultilevel"/>
    <w:tmpl w:val="761EF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25DE9"/>
    <w:multiLevelType w:val="hybridMultilevel"/>
    <w:tmpl w:val="E026ABA4"/>
    <w:lvl w:ilvl="0" w:tplc="040B0001">
      <w:start w:val="1"/>
      <w:numFmt w:val="bullet"/>
      <w:lvlText w:val=""/>
      <w:lvlJc w:val="left"/>
      <w:pPr>
        <w:ind w:left="928" w:hanging="360"/>
      </w:pPr>
      <w:rPr>
        <w:rFonts w:ascii="Symbol" w:hAnsi="Symbol" w:hint="default"/>
      </w:rPr>
    </w:lvl>
    <w:lvl w:ilvl="1" w:tplc="040B0003" w:tentative="1">
      <w:start w:val="1"/>
      <w:numFmt w:val="bullet"/>
      <w:lvlText w:val="o"/>
      <w:lvlJc w:val="left"/>
      <w:pPr>
        <w:ind w:left="1648" w:hanging="360"/>
      </w:pPr>
      <w:rPr>
        <w:rFonts w:ascii="Courier New" w:hAnsi="Courier New" w:cs="Courier New" w:hint="default"/>
      </w:rPr>
    </w:lvl>
    <w:lvl w:ilvl="2" w:tplc="040B0005" w:tentative="1">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13" w15:restartNumberingAfterBreak="0">
    <w:nsid w:val="2FD36951"/>
    <w:multiLevelType w:val="hybridMultilevel"/>
    <w:tmpl w:val="4F9A2CDA"/>
    <w:lvl w:ilvl="0" w:tplc="1902CA04">
      <w:start w:val="1"/>
      <w:numFmt w:val="bullet"/>
      <w:lvlText w:val="•"/>
      <w:lvlJc w:val="left"/>
      <w:pPr>
        <w:tabs>
          <w:tab w:val="num" w:pos="360"/>
        </w:tabs>
        <w:ind w:left="360" w:hanging="360"/>
      </w:pPr>
      <w:rPr>
        <w:rFonts w:ascii="Arial" w:hAnsi="Arial" w:hint="default"/>
      </w:rPr>
    </w:lvl>
    <w:lvl w:ilvl="1" w:tplc="8424FF42">
      <w:start w:val="1"/>
      <w:numFmt w:val="bullet"/>
      <w:lvlText w:val="•"/>
      <w:lvlJc w:val="left"/>
      <w:pPr>
        <w:tabs>
          <w:tab w:val="num" w:pos="1080"/>
        </w:tabs>
        <w:ind w:left="1080" w:hanging="360"/>
      </w:pPr>
      <w:rPr>
        <w:rFonts w:ascii="Arial" w:hAnsi="Arial" w:hint="default"/>
      </w:rPr>
    </w:lvl>
    <w:lvl w:ilvl="2" w:tplc="410840BE">
      <w:start w:val="1"/>
      <w:numFmt w:val="bullet"/>
      <w:lvlText w:val="•"/>
      <w:lvlJc w:val="left"/>
      <w:pPr>
        <w:tabs>
          <w:tab w:val="num" w:pos="1800"/>
        </w:tabs>
        <w:ind w:left="1800" w:hanging="360"/>
      </w:pPr>
      <w:rPr>
        <w:rFonts w:ascii="Arial" w:hAnsi="Arial" w:hint="default"/>
      </w:rPr>
    </w:lvl>
    <w:lvl w:ilvl="3" w:tplc="43F20490">
      <w:start w:val="1"/>
      <w:numFmt w:val="bullet"/>
      <w:lvlText w:val="•"/>
      <w:lvlJc w:val="left"/>
      <w:pPr>
        <w:tabs>
          <w:tab w:val="num" w:pos="2520"/>
        </w:tabs>
        <w:ind w:left="2520" w:hanging="360"/>
      </w:pPr>
      <w:rPr>
        <w:rFonts w:ascii="Arial" w:hAnsi="Arial" w:hint="default"/>
      </w:rPr>
    </w:lvl>
    <w:lvl w:ilvl="4" w:tplc="8712228A" w:tentative="1">
      <w:start w:val="1"/>
      <w:numFmt w:val="bullet"/>
      <w:lvlText w:val="•"/>
      <w:lvlJc w:val="left"/>
      <w:pPr>
        <w:tabs>
          <w:tab w:val="num" w:pos="3240"/>
        </w:tabs>
        <w:ind w:left="3240" w:hanging="360"/>
      </w:pPr>
      <w:rPr>
        <w:rFonts w:ascii="Arial" w:hAnsi="Arial" w:hint="default"/>
      </w:rPr>
    </w:lvl>
    <w:lvl w:ilvl="5" w:tplc="4BC40DB8" w:tentative="1">
      <w:start w:val="1"/>
      <w:numFmt w:val="bullet"/>
      <w:lvlText w:val="•"/>
      <w:lvlJc w:val="left"/>
      <w:pPr>
        <w:tabs>
          <w:tab w:val="num" w:pos="3960"/>
        </w:tabs>
        <w:ind w:left="3960" w:hanging="360"/>
      </w:pPr>
      <w:rPr>
        <w:rFonts w:ascii="Arial" w:hAnsi="Arial" w:hint="default"/>
      </w:rPr>
    </w:lvl>
    <w:lvl w:ilvl="6" w:tplc="B39AC682" w:tentative="1">
      <w:start w:val="1"/>
      <w:numFmt w:val="bullet"/>
      <w:lvlText w:val="•"/>
      <w:lvlJc w:val="left"/>
      <w:pPr>
        <w:tabs>
          <w:tab w:val="num" w:pos="4680"/>
        </w:tabs>
        <w:ind w:left="4680" w:hanging="360"/>
      </w:pPr>
      <w:rPr>
        <w:rFonts w:ascii="Arial" w:hAnsi="Arial" w:hint="default"/>
      </w:rPr>
    </w:lvl>
    <w:lvl w:ilvl="7" w:tplc="EF6EFF84" w:tentative="1">
      <w:start w:val="1"/>
      <w:numFmt w:val="bullet"/>
      <w:lvlText w:val="•"/>
      <w:lvlJc w:val="left"/>
      <w:pPr>
        <w:tabs>
          <w:tab w:val="num" w:pos="5400"/>
        </w:tabs>
        <w:ind w:left="5400" w:hanging="360"/>
      </w:pPr>
      <w:rPr>
        <w:rFonts w:ascii="Arial" w:hAnsi="Arial" w:hint="default"/>
      </w:rPr>
    </w:lvl>
    <w:lvl w:ilvl="8" w:tplc="127456E4"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242469B"/>
    <w:multiLevelType w:val="hybridMultilevel"/>
    <w:tmpl w:val="D5C0E10E"/>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15" w15:restartNumberingAfterBreak="0">
    <w:nsid w:val="35BA6C11"/>
    <w:multiLevelType w:val="hybridMultilevel"/>
    <w:tmpl w:val="395836A4"/>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9A06E5E"/>
    <w:multiLevelType w:val="hybridMultilevel"/>
    <w:tmpl w:val="293C316C"/>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18" w15:restartNumberingAfterBreak="0">
    <w:nsid w:val="3BFB4F8F"/>
    <w:multiLevelType w:val="hybridMultilevel"/>
    <w:tmpl w:val="8E468BC6"/>
    <w:lvl w:ilvl="0" w:tplc="530EC99A">
      <w:start w:val="4"/>
      <w:numFmt w:val="bullet"/>
      <w:lvlText w:val="-"/>
      <w:lvlJc w:val="left"/>
      <w:pPr>
        <w:ind w:left="720" w:hanging="360"/>
      </w:pPr>
      <w:rPr>
        <w:rFonts w:ascii="Times New Roman" w:eastAsia="SimSu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3C0C487E"/>
    <w:multiLevelType w:val="hybridMultilevel"/>
    <w:tmpl w:val="AFE80078"/>
    <w:lvl w:ilvl="0" w:tplc="040B0001">
      <w:start w:val="1"/>
      <w:numFmt w:val="bullet"/>
      <w:lvlText w:val=""/>
      <w:lvlJc w:val="left"/>
      <w:pPr>
        <w:ind w:left="928"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41494DAA"/>
    <w:multiLevelType w:val="hybridMultilevel"/>
    <w:tmpl w:val="7BA83A7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463641B7"/>
    <w:multiLevelType w:val="hybridMultilevel"/>
    <w:tmpl w:val="1952B34C"/>
    <w:lvl w:ilvl="0" w:tplc="C8501A50">
      <w:start w:val="5627"/>
      <w:numFmt w:val="bullet"/>
      <w:lvlText w:val="–"/>
      <w:lvlJc w:val="left"/>
      <w:pPr>
        <w:ind w:left="720" w:hanging="360"/>
      </w:pPr>
      <w:rPr>
        <w:rFonts w:ascii="Ericsson Capital TT" w:hAnsi="Ericsson Capital TT"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B571DB4"/>
    <w:multiLevelType w:val="hybridMultilevel"/>
    <w:tmpl w:val="6DD86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052213"/>
    <w:multiLevelType w:val="hybridMultilevel"/>
    <w:tmpl w:val="E026A8D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4E932BE1"/>
    <w:multiLevelType w:val="hybridMultilevel"/>
    <w:tmpl w:val="2BFA7C50"/>
    <w:lvl w:ilvl="0" w:tplc="9D30AE80">
      <w:start w:val="1"/>
      <w:numFmt w:val="bullet"/>
      <w:lvlText w:val="‒"/>
      <w:lvlJc w:val="left"/>
      <w:pPr>
        <w:tabs>
          <w:tab w:val="num" w:pos="720"/>
        </w:tabs>
        <w:ind w:left="720" w:hanging="360"/>
      </w:pPr>
      <w:rPr>
        <w:rFonts w:ascii="Nokia Pure Text Light" w:hAnsi="Nokia Pure Text Light" w:hint="default"/>
      </w:rPr>
    </w:lvl>
    <w:lvl w:ilvl="1" w:tplc="F028E69C">
      <w:start w:val="1"/>
      <w:numFmt w:val="bullet"/>
      <w:lvlText w:val="‒"/>
      <w:lvlJc w:val="left"/>
      <w:pPr>
        <w:tabs>
          <w:tab w:val="num" w:pos="1440"/>
        </w:tabs>
        <w:ind w:left="1440" w:hanging="360"/>
      </w:pPr>
      <w:rPr>
        <w:rFonts w:ascii="Nokia Pure Text Light" w:hAnsi="Nokia Pure Text Light" w:hint="default"/>
      </w:rPr>
    </w:lvl>
    <w:lvl w:ilvl="2" w:tplc="8998EF4C" w:tentative="1">
      <w:start w:val="1"/>
      <w:numFmt w:val="bullet"/>
      <w:lvlText w:val="‒"/>
      <w:lvlJc w:val="left"/>
      <w:pPr>
        <w:tabs>
          <w:tab w:val="num" w:pos="2160"/>
        </w:tabs>
        <w:ind w:left="2160" w:hanging="360"/>
      </w:pPr>
      <w:rPr>
        <w:rFonts w:ascii="Nokia Pure Text Light" w:hAnsi="Nokia Pure Text Light" w:hint="default"/>
      </w:rPr>
    </w:lvl>
    <w:lvl w:ilvl="3" w:tplc="C388C340" w:tentative="1">
      <w:start w:val="1"/>
      <w:numFmt w:val="bullet"/>
      <w:lvlText w:val="‒"/>
      <w:lvlJc w:val="left"/>
      <w:pPr>
        <w:tabs>
          <w:tab w:val="num" w:pos="2880"/>
        </w:tabs>
        <w:ind w:left="2880" w:hanging="360"/>
      </w:pPr>
      <w:rPr>
        <w:rFonts w:ascii="Nokia Pure Text Light" w:hAnsi="Nokia Pure Text Light" w:hint="default"/>
      </w:rPr>
    </w:lvl>
    <w:lvl w:ilvl="4" w:tplc="0B9E28F8" w:tentative="1">
      <w:start w:val="1"/>
      <w:numFmt w:val="bullet"/>
      <w:lvlText w:val="‒"/>
      <w:lvlJc w:val="left"/>
      <w:pPr>
        <w:tabs>
          <w:tab w:val="num" w:pos="3600"/>
        </w:tabs>
        <w:ind w:left="3600" w:hanging="360"/>
      </w:pPr>
      <w:rPr>
        <w:rFonts w:ascii="Nokia Pure Text Light" w:hAnsi="Nokia Pure Text Light" w:hint="default"/>
      </w:rPr>
    </w:lvl>
    <w:lvl w:ilvl="5" w:tplc="30CEBE9A" w:tentative="1">
      <w:start w:val="1"/>
      <w:numFmt w:val="bullet"/>
      <w:lvlText w:val="‒"/>
      <w:lvlJc w:val="left"/>
      <w:pPr>
        <w:tabs>
          <w:tab w:val="num" w:pos="4320"/>
        </w:tabs>
        <w:ind w:left="4320" w:hanging="360"/>
      </w:pPr>
      <w:rPr>
        <w:rFonts w:ascii="Nokia Pure Text Light" w:hAnsi="Nokia Pure Text Light" w:hint="default"/>
      </w:rPr>
    </w:lvl>
    <w:lvl w:ilvl="6" w:tplc="8CAABFDA" w:tentative="1">
      <w:start w:val="1"/>
      <w:numFmt w:val="bullet"/>
      <w:lvlText w:val="‒"/>
      <w:lvlJc w:val="left"/>
      <w:pPr>
        <w:tabs>
          <w:tab w:val="num" w:pos="5040"/>
        </w:tabs>
        <w:ind w:left="5040" w:hanging="360"/>
      </w:pPr>
      <w:rPr>
        <w:rFonts w:ascii="Nokia Pure Text Light" w:hAnsi="Nokia Pure Text Light" w:hint="default"/>
      </w:rPr>
    </w:lvl>
    <w:lvl w:ilvl="7" w:tplc="966C3152" w:tentative="1">
      <w:start w:val="1"/>
      <w:numFmt w:val="bullet"/>
      <w:lvlText w:val="‒"/>
      <w:lvlJc w:val="left"/>
      <w:pPr>
        <w:tabs>
          <w:tab w:val="num" w:pos="5760"/>
        </w:tabs>
        <w:ind w:left="5760" w:hanging="360"/>
      </w:pPr>
      <w:rPr>
        <w:rFonts w:ascii="Nokia Pure Text Light" w:hAnsi="Nokia Pure Text Light" w:hint="default"/>
      </w:rPr>
    </w:lvl>
    <w:lvl w:ilvl="8" w:tplc="78ACF3EA" w:tentative="1">
      <w:start w:val="1"/>
      <w:numFmt w:val="bullet"/>
      <w:lvlText w:val="‒"/>
      <w:lvlJc w:val="left"/>
      <w:pPr>
        <w:tabs>
          <w:tab w:val="num" w:pos="6480"/>
        </w:tabs>
        <w:ind w:left="6480" w:hanging="360"/>
      </w:pPr>
      <w:rPr>
        <w:rFonts w:ascii="Nokia Pure Text Light" w:hAnsi="Nokia Pure Text Light" w:hint="default"/>
      </w:rPr>
    </w:lvl>
  </w:abstractNum>
  <w:abstractNum w:abstractNumId="25" w15:restartNumberingAfterBreak="0">
    <w:nsid w:val="51795ABE"/>
    <w:multiLevelType w:val="hybridMultilevel"/>
    <w:tmpl w:val="EB48CEE2"/>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tentative="1">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26"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D5266C"/>
    <w:multiLevelType w:val="hybridMultilevel"/>
    <w:tmpl w:val="73EA4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C24759"/>
    <w:multiLevelType w:val="hybridMultilevel"/>
    <w:tmpl w:val="CEAEA55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610F3E04"/>
    <w:multiLevelType w:val="hybridMultilevel"/>
    <w:tmpl w:val="B888D1B2"/>
    <w:lvl w:ilvl="0" w:tplc="5622B530">
      <w:start w:val="1"/>
      <w:numFmt w:val="bullet"/>
      <w:lvlText w:val="‒"/>
      <w:lvlJc w:val="left"/>
      <w:pPr>
        <w:tabs>
          <w:tab w:val="num" w:pos="720"/>
        </w:tabs>
        <w:ind w:left="720" w:hanging="360"/>
      </w:pPr>
      <w:rPr>
        <w:rFonts w:ascii="Nokia Pure Text Light" w:hAnsi="Nokia Pure Text Light" w:hint="default"/>
      </w:rPr>
    </w:lvl>
    <w:lvl w:ilvl="1" w:tplc="82E89388">
      <w:start w:val="1"/>
      <w:numFmt w:val="bullet"/>
      <w:lvlText w:val="‒"/>
      <w:lvlJc w:val="left"/>
      <w:pPr>
        <w:tabs>
          <w:tab w:val="num" w:pos="1440"/>
        </w:tabs>
        <w:ind w:left="1440" w:hanging="360"/>
      </w:pPr>
      <w:rPr>
        <w:rFonts w:ascii="Nokia Pure Text Light" w:hAnsi="Nokia Pure Text Light" w:hint="default"/>
      </w:rPr>
    </w:lvl>
    <w:lvl w:ilvl="2" w:tplc="7250DF32" w:tentative="1">
      <w:start w:val="1"/>
      <w:numFmt w:val="bullet"/>
      <w:lvlText w:val="‒"/>
      <w:lvlJc w:val="left"/>
      <w:pPr>
        <w:tabs>
          <w:tab w:val="num" w:pos="2160"/>
        </w:tabs>
        <w:ind w:left="2160" w:hanging="360"/>
      </w:pPr>
      <w:rPr>
        <w:rFonts w:ascii="Nokia Pure Text Light" w:hAnsi="Nokia Pure Text Light" w:hint="default"/>
      </w:rPr>
    </w:lvl>
    <w:lvl w:ilvl="3" w:tplc="09A666B2" w:tentative="1">
      <w:start w:val="1"/>
      <w:numFmt w:val="bullet"/>
      <w:lvlText w:val="‒"/>
      <w:lvlJc w:val="left"/>
      <w:pPr>
        <w:tabs>
          <w:tab w:val="num" w:pos="2880"/>
        </w:tabs>
        <w:ind w:left="2880" w:hanging="360"/>
      </w:pPr>
      <w:rPr>
        <w:rFonts w:ascii="Nokia Pure Text Light" w:hAnsi="Nokia Pure Text Light" w:hint="default"/>
      </w:rPr>
    </w:lvl>
    <w:lvl w:ilvl="4" w:tplc="3308413E" w:tentative="1">
      <w:start w:val="1"/>
      <w:numFmt w:val="bullet"/>
      <w:lvlText w:val="‒"/>
      <w:lvlJc w:val="left"/>
      <w:pPr>
        <w:tabs>
          <w:tab w:val="num" w:pos="3600"/>
        </w:tabs>
        <w:ind w:left="3600" w:hanging="360"/>
      </w:pPr>
      <w:rPr>
        <w:rFonts w:ascii="Nokia Pure Text Light" w:hAnsi="Nokia Pure Text Light" w:hint="default"/>
      </w:rPr>
    </w:lvl>
    <w:lvl w:ilvl="5" w:tplc="4560D5A6" w:tentative="1">
      <w:start w:val="1"/>
      <w:numFmt w:val="bullet"/>
      <w:lvlText w:val="‒"/>
      <w:lvlJc w:val="left"/>
      <w:pPr>
        <w:tabs>
          <w:tab w:val="num" w:pos="4320"/>
        </w:tabs>
        <w:ind w:left="4320" w:hanging="360"/>
      </w:pPr>
      <w:rPr>
        <w:rFonts w:ascii="Nokia Pure Text Light" w:hAnsi="Nokia Pure Text Light" w:hint="default"/>
      </w:rPr>
    </w:lvl>
    <w:lvl w:ilvl="6" w:tplc="CEF4DC60" w:tentative="1">
      <w:start w:val="1"/>
      <w:numFmt w:val="bullet"/>
      <w:lvlText w:val="‒"/>
      <w:lvlJc w:val="left"/>
      <w:pPr>
        <w:tabs>
          <w:tab w:val="num" w:pos="5040"/>
        </w:tabs>
        <w:ind w:left="5040" w:hanging="360"/>
      </w:pPr>
      <w:rPr>
        <w:rFonts w:ascii="Nokia Pure Text Light" w:hAnsi="Nokia Pure Text Light" w:hint="default"/>
      </w:rPr>
    </w:lvl>
    <w:lvl w:ilvl="7" w:tplc="0F54543A" w:tentative="1">
      <w:start w:val="1"/>
      <w:numFmt w:val="bullet"/>
      <w:lvlText w:val="‒"/>
      <w:lvlJc w:val="left"/>
      <w:pPr>
        <w:tabs>
          <w:tab w:val="num" w:pos="5760"/>
        </w:tabs>
        <w:ind w:left="5760" w:hanging="360"/>
      </w:pPr>
      <w:rPr>
        <w:rFonts w:ascii="Nokia Pure Text Light" w:hAnsi="Nokia Pure Text Light" w:hint="default"/>
      </w:rPr>
    </w:lvl>
    <w:lvl w:ilvl="8" w:tplc="C160028A" w:tentative="1">
      <w:start w:val="1"/>
      <w:numFmt w:val="bullet"/>
      <w:lvlText w:val="‒"/>
      <w:lvlJc w:val="left"/>
      <w:pPr>
        <w:tabs>
          <w:tab w:val="num" w:pos="6480"/>
        </w:tabs>
        <w:ind w:left="6480" w:hanging="360"/>
      </w:pPr>
      <w:rPr>
        <w:rFonts w:ascii="Nokia Pure Text Light" w:hAnsi="Nokia Pure Text Light" w:hint="default"/>
      </w:rPr>
    </w:lvl>
  </w:abstractNum>
  <w:abstractNum w:abstractNumId="30" w15:restartNumberingAfterBreak="0">
    <w:nsid w:val="68A82F8A"/>
    <w:multiLevelType w:val="hybridMultilevel"/>
    <w:tmpl w:val="F24033A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6E1F7C0B"/>
    <w:multiLevelType w:val="hybridMultilevel"/>
    <w:tmpl w:val="CC268160"/>
    <w:lvl w:ilvl="0" w:tplc="040B0001">
      <w:start w:val="1"/>
      <w:numFmt w:val="bullet"/>
      <w:lvlText w:val=""/>
      <w:lvlJc w:val="left"/>
      <w:pPr>
        <w:ind w:left="1080" w:hanging="360"/>
      </w:pPr>
      <w:rPr>
        <w:rFonts w:ascii="Symbol" w:hAnsi="Symbol" w:hint="default"/>
      </w:rPr>
    </w:lvl>
    <w:lvl w:ilvl="1" w:tplc="040B0003">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32" w15:restartNumberingAfterBreak="0">
    <w:nsid w:val="6E2E1C2D"/>
    <w:multiLevelType w:val="hybridMultilevel"/>
    <w:tmpl w:val="3DB25AC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71337722"/>
    <w:multiLevelType w:val="hybridMultilevel"/>
    <w:tmpl w:val="5476A41C"/>
    <w:lvl w:ilvl="0" w:tplc="040B0001">
      <w:start w:val="1"/>
      <w:numFmt w:val="bullet"/>
      <w:lvlText w:val=""/>
      <w:lvlJc w:val="left"/>
      <w:pPr>
        <w:ind w:left="1212" w:hanging="360"/>
      </w:pPr>
      <w:rPr>
        <w:rFonts w:ascii="Symbol" w:hAnsi="Symbol" w:hint="default"/>
      </w:rPr>
    </w:lvl>
    <w:lvl w:ilvl="1" w:tplc="040B0003">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34" w15:restartNumberingAfterBreak="0">
    <w:nsid w:val="713C5B76"/>
    <w:multiLevelType w:val="hybridMultilevel"/>
    <w:tmpl w:val="3156398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799D4A06"/>
    <w:multiLevelType w:val="hybridMultilevel"/>
    <w:tmpl w:val="207210B2"/>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num w:numId="1">
    <w:abstractNumId w:val="16"/>
  </w:num>
  <w:num w:numId="2">
    <w:abstractNumId w:val="21"/>
  </w:num>
  <w:num w:numId="3">
    <w:abstractNumId w:val="17"/>
  </w:num>
  <w:num w:numId="4">
    <w:abstractNumId w:val="10"/>
  </w:num>
  <w:num w:numId="5">
    <w:abstractNumId w:val="12"/>
  </w:num>
  <w:num w:numId="6">
    <w:abstractNumId w:val="14"/>
  </w:num>
  <w:num w:numId="7">
    <w:abstractNumId w:val="7"/>
  </w:num>
  <w:num w:numId="8">
    <w:abstractNumId w:val="20"/>
  </w:num>
  <w:num w:numId="9">
    <w:abstractNumId w:val="30"/>
  </w:num>
  <w:num w:numId="10">
    <w:abstractNumId w:val="25"/>
  </w:num>
  <w:num w:numId="11">
    <w:abstractNumId w:val="33"/>
  </w:num>
  <w:num w:numId="12">
    <w:abstractNumId w:val="6"/>
  </w:num>
  <w:num w:numId="13">
    <w:abstractNumId w:val="19"/>
  </w:num>
  <w:num w:numId="14">
    <w:abstractNumId w:val="23"/>
  </w:num>
  <w:num w:numId="15">
    <w:abstractNumId w:val="8"/>
  </w:num>
  <w:num w:numId="16">
    <w:abstractNumId w:val="13"/>
  </w:num>
  <w:num w:numId="17">
    <w:abstractNumId w:val="22"/>
  </w:num>
  <w:num w:numId="18">
    <w:abstractNumId w:val="34"/>
  </w:num>
  <w:num w:numId="19">
    <w:abstractNumId w:val="2"/>
  </w:num>
  <w:num w:numId="20">
    <w:abstractNumId w:val="5"/>
  </w:num>
  <w:num w:numId="21">
    <w:abstractNumId w:val="3"/>
  </w:num>
  <w:num w:numId="22">
    <w:abstractNumId w:val="28"/>
  </w:num>
  <w:num w:numId="23">
    <w:abstractNumId w:val="24"/>
  </w:num>
  <w:num w:numId="24">
    <w:abstractNumId w:val="15"/>
  </w:num>
  <w:num w:numId="25">
    <w:abstractNumId w:val="35"/>
  </w:num>
  <w:num w:numId="26">
    <w:abstractNumId w:val="29"/>
  </w:num>
  <w:num w:numId="27">
    <w:abstractNumId w:val="4"/>
  </w:num>
  <w:num w:numId="28">
    <w:abstractNumId w:val="31"/>
  </w:num>
  <w:num w:numId="29">
    <w:abstractNumId w:val="9"/>
  </w:num>
  <w:num w:numId="30">
    <w:abstractNumId w:val="18"/>
  </w:num>
  <w:num w:numId="31">
    <w:abstractNumId w:val="27"/>
  </w:num>
  <w:num w:numId="32">
    <w:abstractNumId w:val="32"/>
  </w:num>
  <w:num w:numId="33">
    <w:abstractNumId w:val="11"/>
  </w:num>
  <w:num w:numId="34">
    <w:abstractNumId w:val="26"/>
  </w:num>
  <w:num w:numId="35">
    <w:abstractNumId w:val="26"/>
  </w:num>
  <w:num w:numId="36">
    <w:abstractNumId w:val="0"/>
  </w:num>
  <w:num w:numId="37">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11BB2"/>
    <w:rsid w:val="00012505"/>
    <w:rsid w:val="00012C4F"/>
    <w:rsid w:val="000131D1"/>
    <w:rsid w:val="00013455"/>
    <w:rsid w:val="000134E3"/>
    <w:rsid w:val="00013632"/>
    <w:rsid w:val="000137FC"/>
    <w:rsid w:val="00013F5E"/>
    <w:rsid w:val="0001403F"/>
    <w:rsid w:val="00014091"/>
    <w:rsid w:val="0001411B"/>
    <w:rsid w:val="000146BD"/>
    <w:rsid w:val="0001487F"/>
    <w:rsid w:val="00014F35"/>
    <w:rsid w:val="00015BE4"/>
    <w:rsid w:val="00015F98"/>
    <w:rsid w:val="0001614D"/>
    <w:rsid w:val="000166AC"/>
    <w:rsid w:val="00017B7F"/>
    <w:rsid w:val="00017EDA"/>
    <w:rsid w:val="00023742"/>
    <w:rsid w:val="00024AEF"/>
    <w:rsid w:val="00026C65"/>
    <w:rsid w:val="00027755"/>
    <w:rsid w:val="00030048"/>
    <w:rsid w:val="0003072D"/>
    <w:rsid w:val="000314CD"/>
    <w:rsid w:val="000318ED"/>
    <w:rsid w:val="00033544"/>
    <w:rsid w:val="0003479E"/>
    <w:rsid w:val="0003484F"/>
    <w:rsid w:val="00035691"/>
    <w:rsid w:val="0004132D"/>
    <w:rsid w:val="00041358"/>
    <w:rsid w:val="00044CFA"/>
    <w:rsid w:val="000459C7"/>
    <w:rsid w:val="00046630"/>
    <w:rsid w:val="00046C80"/>
    <w:rsid w:val="00047FFA"/>
    <w:rsid w:val="00050112"/>
    <w:rsid w:val="00050466"/>
    <w:rsid w:val="000505CC"/>
    <w:rsid w:val="000511F9"/>
    <w:rsid w:val="0005230E"/>
    <w:rsid w:val="00052850"/>
    <w:rsid w:val="000528A2"/>
    <w:rsid w:val="00052BBA"/>
    <w:rsid w:val="00052C0A"/>
    <w:rsid w:val="00052E2B"/>
    <w:rsid w:val="00054D9D"/>
    <w:rsid w:val="00055676"/>
    <w:rsid w:val="00056544"/>
    <w:rsid w:val="00056949"/>
    <w:rsid w:val="00060269"/>
    <w:rsid w:val="00060D8E"/>
    <w:rsid w:val="00062159"/>
    <w:rsid w:val="00062ABB"/>
    <w:rsid w:val="000631B7"/>
    <w:rsid w:val="00063D9E"/>
    <w:rsid w:val="0006491D"/>
    <w:rsid w:val="00064AD3"/>
    <w:rsid w:val="00065088"/>
    <w:rsid w:val="000652D3"/>
    <w:rsid w:val="000654A0"/>
    <w:rsid w:val="00067D46"/>
    <w:rsid w:val="00067FFB"/>
    <w:rsid w:val="000707CA"/>
    <w:rsid w:val="000707FF"/>
    <w:rsid w:val="0007208A"/>
    <w:rsid w:val="00072BBA"/>
    <w:rsid w:val="00072FF5"/>
    <w:rsid w:val="00075FDA"/>
    <w:rsid w:val="000762E8"/>
    <w:rsid w:val="00076386"/>
    <w:rsid w:val="00076D82"/>
    <w:rsid w:val="00081EC2"/>
    <w:rsid w:val="000823FE"/>
    <w:rsid w:val="00083800"/>
    <w:rsid w:val="00083C3D"/>
    <w:rsid w:val="00084A65"/>
    <w:rsid w:val="0009185A"/>
    <w:rsid w:val="00091A92"/>
    <w:rsid w:val="00093C49"/>
    <w:rsid w:val="00094050"/>
    <w:rsid w:val="00095A80"/>
    <w:rsid w:val="000973C8"/>
    <w:rsid w:val="000973E1"/>
    <w:rsid w:val="000A1402"/>
    <w:rsid w:val="000A20BA"/>
    <w:rsid w:val="000A262C"/>
    <w:rsid w:val="000A38C0"/>
    <w:rsid w:val="000A3C8D"/>
    <w:rsid w:val="000A40EC"/>
    <w:rsid w:val="000A4BB2"/>
    <w:rsid w:val="000A54EE"/>
    <w:rsid w:val="000A6A23"/>
    <w:rsid w:val="000A7BC5"/>
    <w:rsid w:val="000A7F64"/>
    <w:rsid w:val="000B0C45"/>
    <w:rsid w:val="000B12B9"/>
    <w:rsid w:val="000B16DB"/>
    <w:rsid w:val="000B1C5E"/>
    <w:rsid w:val="000B2282"/>
    <w:rsid w:val="000B2A11"/>
    <w:rsid w:val="000B2A5B"/>
    <w:rsid w:val="000B2B69"/>
    <w:rsid w:val="000B3B91"/>
    <w:rsid w:val="000B5AC9"/>
    <w:rsid w:val="000B5F0A"/>
    <w:rsid w:val="000C1D59"/>
    <w:rsid w:val="000C501D"/>
    <w:rsid w:val="000C74BA"/>
    <w:rsid w:val="000C7531"/>
    <w:rsid w:val="000C7C3F"/>
    <w:rsid w:val="000D0BD6"/>
    <w:rsid w:val="000D0C61"/>
    <w:rsid w:val="000D27AD"/>
    <w:rsid w:val="000D29D1"/>
    <w:rsid w:val="000D2B0A"/>
    <w:rsid w:val="000D3286"/>
    <w:rsid w:val="000D344D"/>
    <w:rsid w:val="000D3FBC"/>
    <w:rsid w:val="000D40E7"/>
    <w:rsid w:val="000D47F3"/>
    <w:rsid w:val="000D584F"/>
    <w:rsid w:val="000E071E"/>
    <w:rsid w:val="000E0754"/>
    <w:rsid w:val="000E248B"/>
    <w:rsid w:val="000E27AA"/>
    <w:rsid w:val="000E337A"/>
    <w:rsid w:val="000E4350"/>
    <w:rsid w:val="000E4408"/>
    <w:rsid w:val="000E5716"/>
    <w:rsid w:val="000E73D4"/>
    <w:rsid w:val="000E75EA"/>
    <w:rsid w:val="000E7A24"/>
    <w:rsid w:val="000E7A79"/>
    <w:rsid w:val="000F15B2"/>
    <w:rsid w:val="000F19DE"/>
    <w:rsid w:val="000F2E1F"/>
    <w:rsid w:val="000F37B0"/>
    <w:rsid w:val="000F4595"/>
    <w:rsid w:val="000F46C5"/>
    <w:rsid w:val="000F4CB2"/>
    <w:rsid w:val="000F4EC0"/>
    <w:rsid w:val="000F568D"/>
    <w:rsid w:val="000F6351"/>
    <w:rsid w:val="000F72E8"/>
    <w:rsid w:val="00101875"/>
    <w:rsid w:val="00101C4F"/>
    <w:rsid w:val="00102C9F"/>
    <w:rsid w:val="001036C8"/>
    <w:rsid w:val="00105DB7"/>
    <w:rsid w:val="001068D2"/>
    <w:rsid w:val="001103BD"/>
    <w:rsid w:val="00111208"/>
    <w:rsid w:val="00111808"/>
    <w:rsid w:val="00112849"/>
    <w:rsid w:val="0011339F"/>
    <w:rsid w:val="00114E96"/>
    <w:rsid w:val="00115828"/>
    <w:rsid w:val="0011644A"/>
    <w:rsid w:val="001167B3"/>
    <w:rsid w:val="00117332"/>
    <w:rsid w:val="001204DD"/>
    <w:rsid w:val="00122839"/>
    <w:rsid w:val="001237AC"/>
    <w:rsid w:val="00123A30"/>
    <w:rsid w:val="00123FC0"/>
    <w:rsid w:val="00124665"/>
    <w:rsid w:val="00124E12"/>
    <w:rsid w:val="0012673D"/>
    <w:rsid w:val="001269B8"/>
    <w:rsid w:val="00127099"/>
    <w:rsid w:val="00130783"/>
    <w:rsid w:val="00132B71"/>
    <w:rsid w:val="00133579"/>
    <w:rsid w:val="0013427A"/>
    <w:rsid w:val="001362C2"/>
    <w:rsid w:val="00136955"/>
    <w:rsid w:val="00136E19"/>
    <w:rsid w:val="001371B2"/>
    <w:rsid w:val="00137381"/>
    <w:rsid w:val="00137873"/>
    <w:rsid w:val="00137930"/>
    <w:rsid w:val="00137D78"/>
    <w:rsid w:val="001409A0"/>
    <w:rsid w:val="00140B7C"/>
    <w:rsid w:val="00141F08"/>
    <w:rsid w:val="00141FF2"/>
    <w:rsid w:val="0014287A"/>
    <w:rsid w:val="00142DE2"/>
    <w:rsid w:val="00144C87"/>
    <w:rsid w:val="001467B1"/>
    <w:rsid w:val="00150175"/>
    <w:rsid w:val="001502C8"/>
    <w:rsid w:val="00150B49"/>
    <w:rsid w:val="0015130F"/>
    <w:rsid w:val="00153A0F"/>
    <w:rsid w:val="001540E4"/>
    <w:rsid w:val="00154DA4"/>
    <w:rsid w:val="00155464"/>
    <w:rsid w:val="00155BFD"/>
    <w:rsid w:val="00156A19"/>
    <w:rsid w:val="00157390"/>
    <w:rsid w:val="00160998"/>
    <w:rsid w:val="00160CD6"/>
    <w:rsid w:val="0016316A"/>
    <w:rsid w:val="00163E1B"/>
    <w:rsid w:val="00164171"/>
    <w:rsid w:val="00164E58"/>
    <w:rsid w:val="00165033"/>
    <w:rsid w:val="00165B18"/>
    <w:rsid w:val="001670EA"/>
    <w:rsid w:val="001674A0"/>
    <w:rsid w:val="00170A50"/>
    <w:rsid w:val="00171F0C"/>
    <w:rsid w:val="00174FFD"/>
    <w:rsid w:val="001759CA"/>
    <w:rsid w:val="0017726A"/>
    <w:rsid w:val="00177D03"/>
    <w:rsid w:val="00177DD3"/>
    <w:rsid w:val="00180278"/>
    <w:rsid w:val="00181296"/>
    <w:rsid w:val="001818A7"/>
    <w:rsid w:val="00182725"/>
    <w:rsid w:val="001829C8"/>
    <w:rsid w:val="00182CA0"/>
    <w:rsid w:val="00184098"/>
    <w:rsid w:val="00184804"/>
    <w:rsid w:val="00186904"/>
    <w:rsid w:val="00186B0A"/>
    <w:rsid w:val="00186C5C"/>
    <w:rsid w:val="001905BD"/>
    <w:rsid w:val="00192FE6"/>
    <w:rsid w:val="00193986"/>
    <w:rsid w:val="00193B08"/>
    <w:rsid w:val="00194570"/>
    <w:rsid w:val="00195EC5"/>
    <w:rsid w:val="00196BF4"/>
    <w:rsid w:val="001972DA"/>
    <w:rsid w:val="001976AA"/>
    <w:rsid w:val="001A02F6"/>
    <w:rsid w:val="001A15C6"/>
    <w:rsid w:val="001A5E19"/>
    <w:rsid w:val="001B01FA"/>
    <w:rsid w:val="001B0832"/>
    <w:rsid w:val="001B18A7"/>
    <w:rsid w:val="001B21C9"/>
    <w:rsid w:val="001B2762"/>
    <w:rsid w:val="001B3270"/>
    <w:rsid w:val="001B36FC"/>
    <w:rsid w:val="001B41ED"/>
    <w:rsid w:val="001B4607"/>
    <w:rsid w:val="001B480A"/>
    <w:rsid w:val="001B69CA"/>
    <w:rsid w:val="001B7E0C"/>
    <w:rsid w:val="001C0586"/>
    <w:rsid w:val="001C0674"/>
    <w:rsid w:val="001C226F"/>
    <w:rsid w:val="001C52F3"/>
    <w:rsid w:val="001C54B2"/>
    <w:rsid w:val="001C66AC"/>
    <w:rsid w:val="001C6754"/>
    <w:rsid w:val="001C77F0"/>
    <w:rsid w:val="001D04AA"/>
    <w:rsid w:val="001D2EF5"/>
    <w:rsid w:val="001D46A0"/>
    <w:rsid w:val="001D4E22"/>
    <w:rsid w:val="001D7CA4"/>
    <w:rsid w:val="001D7E58"/>
    <w:rsid w:val="001E1CF8"/>
    <w:rsid w:val="001E2AAD"/>
    <w:rsid w:val="001E30A0"/>
    <w:rsid w:val="001E3F75"/>
    <w:rsid w:val="001E4331"/>
    <w:rsid w:val="001E4D4F"/>
    <w:rsid w:val="001E57CF"/>
    <w:rsid w:val="001E5981"/>
    <w:rsid w:val="001E74BA"/>
    <w:rsid w:val="001E7587"/>
    <w:rsid w:val="001E7B9F"/>
    <w:rsid w:val="001F01FB"/>
    <w:rsid w:val="001F0658"/>
    <w:rsid w:val="001F0E92"/>
    <w:rsid w:val="001F1987"/>
    <w:rsid w:val="001F23BD"/>
    <w:rsid w:val="001F28AA"/>
    <w:rsid w:val="001F34DA"/>
    <w:rsid w:val="001F4136"/>
    <w:rsid w:val="001F4DAC"/>
    <w:rsid w:val="001F5019"/>
    <w:rsid w:val="001F650F"/>
    <w:rsid w:val="001F67AA"/>
    <w:rsid w:val="001F7599"/>
    <w:rsid w:val="00200E97"/>
    <w:rsid w:val="0020189F"/>
    <w:rsid w:val="00204B3A"/>
    <w:rsid w:val="0020535A"/>
    <w:rsid w:val="00205642"/>
    <w:rsid w:val="002061BC"/>
    <w:rsid w:val="00206955"/>
    <w:rsid w:val="00207860"/>
    <w:rsid w:val="00210309"/>
    <w:rsid w:val="00212FB8"/>
    <w:rsid w:val="002136D5"/>
    <w:rsid w:val="00213709"/>
    <w:rsid w:val="002149AF"/>
    <w:rsid w:val="00214A86"/>
    <w:rsid w:val="00215AAA"/>
    <w:rsid w:val="0021683C"/>
    <w:rsid w:val="00216856"/>
    <w:rsid w:val="00221985"/>
    <w:rsid w:val="00221EC5"/>
    <w:rsid w:val="00222A7A"/>
    <w:rsid w:val="002234D9"/>
    <w:rsid w:val="00224A2C"/>
    <w:rsid w:val="002256D9"/>
    <w:rsid w:val="00225882"/>
    <w:rsid w:val="00225FFF"/>
    <w:rsid w:val="0022687C"/>
    <w:rsid w:val="002269C0"/>
    <w:rsid w:val="00226FA5"/>
    <w:rsid w:val="002272DB"/>
    <w:rsid w:val="00227BDA"/>
    <w:rsid w:val="002306F8"/>
    <w:rsid w:val="002312F4"/>
    <w:rsid w:val="002313A2"/>
    <w:rsid w:val="00231FC7"/>
    <w:rsid w:val="00232930"/>
    <w:rsid w:val="00232A95"/>
    <w:rsid w:val="00232DD9"/>
    <w:rsid w:val="00233403"/>
    <w:rsid w:val="00233440"/>
    <w:rsid w:val="00233D0E"/>
    <w:rsid w:val="0023487D"/>
    <w:rsid w:val="00236450"/>
    <w:rsid w:val="0023765A"/>
    <w:rsid w:val="00237921"/>
    <w:rsid w:val="00241311"/>
    <w:rsid w:val="00241F82"/>
    <w:rsid w:val="00242E22"/>
    <w:rsid w:val="0024336B"/>
    <w:rsid w:val="0024424F"/>
    <w:rsid w:val="00244595"/>
    <w:rsid w:val="00244BBC"/>
    <w:rsid w:val="00244D28"/>
    <w:rsid w:val="00245720"/>
    <w:rsid w:val="00245A6F"/>
    <w:rsid w:val="00245FD5"/>
    <w:rsid w:val="002465E4"/>
    <w:rsid w:val="002477DF"/>
    <w:rsid w:val="00250E05"/>
    <w:rsid w:val="00251AD6"/>
    <w:rsid w:val="00252BBC"/>
    <w:rsid w:val="00252C17"/>
    <w:rsid w:val="0025307F"/>
    <w:rsid w:val="002551BD"/>
    <w:rsid w:val="00255F73"/>
    <w:rsid w:val="002568D0"/>
    <w:rsid w:val="00256B73"/>
    <w:rsid w:val="00262661"/>
    <w:rsid w:val="0026299C"/>
    <w:rsid w:val="002632DF"/>
    <w:rsid w:val="0026400A"/>
    <w:rsid w:val="002640BA"/>
    <w:rsid w:val="00264CF2"/>
    <w:rsid w:val="00266462"/>
    <w:rsid w:val="00267587"/>
    <w:rsid w:val="00270822"/>
    <w:rsid w:val="00271222"/>
    <w:rsid w:val="00271589"/>
    <w:rsid w:val="0027184C"/>
    <w:rsid w:val="00273177"/>
    <w:rsid w:val="00274078"/>
    <w:rsid w:val="00275074"/>
    <w:rsid w:val="002763E9"/>
    <w:rsid w:val="00276736"/>
    <w:rsid w:val="00284C7E"/>
    <w:rsid w:val="00284E32"/>
    <w:rsid w:val="002851EB"/>
    <w:rsid w:val="00285510"/>
    <w:rsid w:val="00285DE2"/>
    <w:rsid w:val="0028616D"/>
    <w:rsid w:val="002865E2"/>
    <w:rsid w:val="00286965"/>
    <w:rsid w:val="002869D5"/>
    <w:rsid w:val="00286AE7"/>
    <w:rsid w:val="0029136E"/>
    <w:rsid w:val="00292399"/>
    <w:rsid w:val="00293D90"/>
    <w:rsid w:val="00294445"/>
    <w:rsid w:val="00294B4D"/>
    <w:rsid w:val="00294E53"/>
    <w:rsid w:val="002960D5"/>
    <w:rsid w:val="00296371"/>
    <w:rsid w:val="00297CC6"/>
    <w:rsid w:val="002A1062"/>
    <w:rsid w:val="002A2012"/>
    <w:rsid w:val="002A2413"/>
    <w:rsid w:val="002A2F5E"/>
    <w:rsid w:val="002A352A"/>
    <w:rsid w:val="002A607D"/>
    <w:rsid w:val="002B0878"/>
    <w:rsid w:val="002B132E"/>
    <w:rsid w:val="002B257E"/>
    <w:rsid w:val="002B2813"/>
    <w:rsid w:val="002B2D29"/>
    <w:rsid w:val="002B5DA0"/>
    <w:rsid w:val="002C0C4B"/>
    <w:rsid w:val="002C1EEA"/>
    <w:rsid w:val="002C47AD"/>
    <w:rsid w:val="002C6034"/>
    <w:rsid w:val="002C613E"/>
    <w:rsid w:val="002C635B"/>
    <w:rsid w:val="002C7CFF"/>
    <w:rsid w:val="002D0BC6"/>
    <w:rsid w:val="002D11F7"/>
    <w:rsid w:val="002D17C5"/>
    <w:rsid w:val="002D354C"/>
    <w:rsid w:val="002D365F"/>
    <w:rsid w:val="002D406E"/>
    <w:rsid w:val="002D4127"/>
    <w:rsid w:val="002D7C86"/>
    <w:rsid w:val="002E0692"/>
    <w:rsid w:val="002E1D74"/>
    <w:rsid w:val="002E2943"/>
    <w:rsid w:val="002E2CF1"/>
    <w:rsid w:val="002E34AF"/>
    <w:rsid w:val="002E4AAC"/>
    <w:rsid w:val="002E53DE"/>
    <w:rsid w:val="002E563B"/>
    <w:rsid w:val="002E62D2"/>
    <w:rsid w:val="002E74AF"/>
    <w:rsid w:val="002E758C"/>
    <w:rsid w:val="002E7784"/>
    <w:rsid w:val="002F048F"/>
    <w:rsid w:val="002F1038"/>
    <w:rsid w:val="002F1B80"/>
    <w:rsid w:val="002F1CDB"/>
    <w:rsid w:val="002F22FF"/>
    <w:rsid w:val="002F2D8F"/>
    <w:rsid w:val="002F695B"/>
    <w:rsid w:val="002F72DA"/>
    <w:rsid w:val="002F76B1"/>
    <w:rsid w:val="002F7CC8"/>
    <w:rsid w:val="002F7D66"/>
    <w:rsid w:val="002F7DBE"/>
    <w:rsid w:val="0030055E"/>
    <w:rsid w:val="0030090B"/>
    <w:rsid w:val="00302AE8"/>
    <w:rsid w:val="00302BB1"/>
    <w:rsid w:val="00303A23"/>
    <w:rsid w:val="00304210"/>
    <w:rsid w:val="003048D7"/>
    <w:rsid w:val="00304A1B"/>
    <w:rsid w:val="00304AD2"/>
    <w:rsid w:val="003062E6"/>
    <w:rsid w:val="003068B6"/>
    <w:rsid w:val="003071F6"/>
    <w:rsid w:val="00307FE0"/>
    <w:rsid w:val="00311C08"/>
    <w:rsid w:val="00312567"/>
    <w:rsid w:val="00312ECE"/>
    <w:rsid w:val="0031328B"/>
    <w:rsid w:val="0031393C"/>
    <w:rsid w:val="00313CB0"/>
    <w:rsid w:val="00313F96"/>
    <w:rsid w:val="003140F4"/>
    <w:rsid w:val="003150CE"/>
    <w:rsid w:val="00315AAB"/>
    <w:rsid w:val="00315D2E"/>
    <w:rsid w:val="003175E1"/>
    <w:rsid w:val="00317BD0"/>
    <w:rsid w:val="00320299"/>
    <w:rsid w:val="00321154"/>
    <w:rsid w:val="003211B0"/>
    <w:rsid w:val="00321EDA"/>
    <w:rsid w:val="0032235B"/>
    <w:rsid w:val="003224AA"/>
    <w:rsid w:val="003224E7"/>
    <w:rsid w:val="003254F7"/>
    <w:rsid w:val="00325D7A"/>
    <w:rsid w:val="00326145"/>
    <w:rsid w:val="00327163"/>
    <w:rsid w:val="00327305"/>
    <w:rsid w:val="00327531"/>
    <w:rsid w:val="00330187"/>
    <w:rsid w:val="003303B6"/>
    <w:rsid w:val="00330E0C"/>
    <w:rsid w:val="00331C77"/>
    <w:rsid w:val="00331DB6"/>
    <w:rsid w:val="00331F96"/>
    <w:rsid w:val="00332B55"/>
    <w:rsid w:val="00335EA8"/>
    <w:rsid w:val="003363DD"/>
    <w:rsid w:val="00336B9B"/>
    <w:rsid w:val="003376DA"/>
    <w:rsid w:val="00340361"/>
    <w:rsid w:val="00340795"/>
    <w:rsid w:val="0034111C"/>
    <w:rsid w:val="0034114A"/>
    <w:rsid w:val="00341E60"/>
    <w:rsid w:val="0034217F"/>
    <w:rsid w:val="00342AD2"/>
    <w:rsid w:val="00342DBB"/>
    <w:rsid w:val="00343954"/>
    <w:rsid w:val="00345405"/>
    <w:rsid w:val="00345DDD"/>
    <w:rsid w:val="00346FED"/>
    <w:rsid w:val="0035007F"/>
    <w:rsid w:val="00351E01"/>
    <w:rsid w:val="00352D21"/>
    <w:rsid w:val="0035443D"/>
    <w:rsid w:val="00354FEE"/>
    <w:rsid w:val="003554FB"/>
    <w:rsid w:val="00356275"/>
    <w:rsid w:val="003569B7"/>
    <w:rsid w:val="00356B54"/>
    <w:rsid w:val="00356C0B"/>
    <w:rsid w:val="00357B9C"/>
    <w:rsid w:val="00361412"/>
    <w:rsid w:val="003615CA"/>
    <w:rsid w:val="00362E7F"/>
    <w:rsid w:val="003642A6"/>
    <w:rsid w:val="00367337"/>
    <w:rsid w:val="00367367"/>
    <w:rsid w:val="00367FD8"/>
    <w:rsid w:val="00370B63"/>
    <w:rsid w:val="00370FCC"/>
    <w:rsid w:val="003711AF"/>
    <w:rsid w:val="00371EF8"/>
    <w:rsid w:val="00374848"/>
    <w:rsid w:val="00375D09"/>
    <w:rsid w:val="0037739D"/>
    <w:rsid w:val="0037751C"/>
    <w:rsid w:val="00380F3F"/>
    <w:rsid w:val="00382232"/>
    <w:rsid w:val="00382F1A"/>
    <w:rsid w:val="00383282"/>
    <w:rsid w:val="00383658"/>
    <w:rsid w:val="0038412E"/>
    <w:rsid w:val="00384968"/>
    <w:rsid w:val="00386053"/>
    <w:rsid w:val="0038771D"/>
    <w:rsid w:val="003908F5"/>
    <w:rsid w:val="00393E44"/>
    <w:rsid w:val="00394270"/>
    <w:rsid w:val="00397AB6"/>
    <w:rsid w:val="00397ACA"/>
    <w:rsid w:val="003A10C3"/>
    <w:rsid w:val="003A2F16"/>
    <w:rsid w:val="003A597F"/>
    <w:rsid w:val="003A71A8"/>
    <w:rsid w:val="003B00CA"/>
    <w:rsid w:val="003B030B"/>
    <w:rsid w:val="003B0432"/>
    <w:rsid w:val="003B0821"/>
    <w:rsid w:val="003B0BE9"/>
    <w:rsid w:val="003B0DAF"/>
    <w:rsid w:val="003B2898"/>
    <w:rsid w:val="003B2E9B"/>
    <w:rsid w:val="003B2F8D"/>
    <w:rsid w:val="003B4FAA"/>
    <w:rsid w:val="003B547A"/>
    <w:rsid w:val="003B68C8"/>
    <w:rsid w:val="003B6C6C"/>
    <w:rsid w:val="003B6CB0"/>
    <w:rsid w:val="003B75B9"/>
    <w:rsid w:val="003C0A52"/>
    <w:rsid w:val="003C0DA2"/>
    <w:rsid w:val="003C1A18"/>
    <w:rsid w:val="003C2902"/>
    <w:rsid w:val="003C3261"/>
    <w:rsid w:val="003C5C41"/>
    <w:rsid w:val="003C7461"/>
    <w:rsid w:val="003D0788"/>
    <w:rsid w:val="003D132A"/>
    <w:rsid w:val="003D1517"/>
    <w:rsid w:val="003D2938"/>
    <w:rsid w:val="003D2C75"/>
    <w:rsid w:val="003D3216"/>
    <w:rsid w:val="003D3FBA"/>
    <w:rsid w:val="003D402B"/>
    <w:rsid w:val="003D764F"/>
    <w:rsid w:val="003D7D81"/>
    <w:rsid w:val="003E0667"/>
    <w:rsid w:val="003E0BCE"/>
    <w:rsid w:val="003E13E0"/>
    <w:rsid w:val="003E1660"/>
    <w:rsid w:val="003E1C09"/>
    <w:rsid w:val="003E1CD1"/>
    <w:rsid w:val="003E2A2D"/>
    <w:rsid w:val="003E3497"/>
    <w:rsid w:val="003E521F"/>
    <w:rsid w:val="003E5606"/>
    <w:rsid w:val="003E64A9"/>
    <w:rsid w:val="003E7002"/>
    <w:rsid w:val="003E7905"/>
    <w:rsid w:val="003F0336"/>
    <w:rsid w:val="003F2147"/>
    <w:rsid w:val="003F4488"/>
    <w:rsid w:val="003F5547"/>
    <w:rsid w:val="003F5C40"/>
    <w:rsid w:val="003F6E12"/>
    <w:rsid w:val="003F75ED"/>
    <w:rsid w:val="004002B7"/>
    <w:rsid w:val="00400F31"/>
    <w:rsid w:val="00406B4D"/>
    <w:rsid w:val="0041443C"/>
    <w:rsid w:val="004154F7"/>
    <w:rsid w:val="00416D44"/>
    <w:rsid w:val="00416EB8"/>
    <w:rsid w:val="004176FF"/>
    <w:rsid w:val="00421A27"/>
    <w:rsid w:val="00421D0A"/>
    <w:rsid w:val="004238B8"/>
    <w:rsid w:val="004241C5"/>
    <w:rsid w:val="004244AF"/>
    <w:rsid w:val="00424FA7"/>
    <w:rsid w:val="00424FB1"/>
    <w:rsid w:val="00425397"/>
    <w:rsid w:val="00425D78"/>
    <w:rsid w:val="00426428"/>
    <w:rsid w:val="00426A87"/>
    <w:rsid w:val="004309D8"/>
    <w:rsid w:val="004313D1"/>
    <w:rsid w:val="00431FD5"/>
    <w:rsid w:val="00432110"/>
    <w:rsid w:val="00433EBE"/>
    <w:rsid w:val="00434406"/>
    <w:rsid w:val="00437A1D"/>
    <w:rsid w:val="00440FED"/>
    <w:rsid w:val="00441194"/>
    <w:rsid w:val="00441B0A"/>
    <w:rsid w:val="00441B92"/>
    <w:rsid w:val="00442607"/>
    <w:rsid w:val="0044474B"/>
    <w:rsid w:val="00445FF7"/>
    <w:rsid w:val="00450575"/>
    <w:rsid w:val="00453341"/>
    <w:rsid w:val="00453EF8"/>
    <w:rsid w:val="004545C6"/>
    <w:rsid w:val="00454DCA"/>
    <w:rsid w:val="00456006"/>
    <w:rsid w:val="004561C0"/>
    <w:rsid w:val="00456544"/>
    <w:rsid w:val="00456649"/>
    <w:rsid w:val="004567B7"/>
    <w:rsid w:val="00456856"/>
    <w:rsid w:val="00456C0F"/>
    <w:rsid w:val="00457810"/>
    <w:rsid w:val="00461210"/>
    <w:rsid w:val="00462490"/>
    <w:rsid w:val="004624AD"/>
    <w:rsid w:val="00462A0A"/>
    <w:rsid w:val="00465299"/>
    <w:rsid w:val="00465C91"/>
    <w:rsid w:val="00466223"/>
    <w:rsid w:val="00466A0F"/>
    <w:rsid w:val="0046795B"/>
    <w:rsid w:val="004708C0"/>
    <w:rsid w:val="004715CB"/>
    <w:rsid w:val="00471863"/>
    <w:rsid w:val="00471A2A"/>
    <w:rsid w:val="00473293"/>
    <w:rsid w:val="00473A14"/>
    <w:rsid w:val="00474CA8"/>
    <w:rsid w:val="00474E43"/>
    <w:rsid w:val="00475A4A"/>
    <w:rsid w:val="0048076D"/>
    <w:rsid w:val="00480F9C"/>
    <w:rsid w:val="004817DD"/>
    <w:rsid w:val="00481C24"/>
    <w:rsid w:val="00481D90"/>
    <w:rsid w:val="00482CD4"/>
    <w:rsid w:val="00483261"/>
    <w:rsid w:val="00484021"/>
    <w:rsid w:val="00485843"/>
    <w:rsid w:val="00485B23"/>
    <w:rsid w:val="0048630D"/>
    <w:rsid w:val="00486EC8"/>
    <w:rsid w:val="004874E4"/>
    <w:rsid w:val="0049070D"/>
    <w:rsid w:val="00490885"/>
    <w:rsid w:val="004914A9"/>
    <w:rsid w:val="00491BE4"/>
    <w:rsid w:val="00491DB2"/>
    <w:rsid w:val="00492877"/>
    <w:rsid w:val="00493632"/>
    <w:rsid w:val="00495817"/>
    <w:rsid w:val="00496DC2"/>
    <w:rsid w:val="00496E75"/>
    <w:rsid w:val="004A014C"/>
    <w:rsid w:val="004A0AA8"/>
    <w:rsid w:val="004A1FE4"/>
    <w:rsid w:val="004A2CA9"/>
    <w:rsid w:val="004A33EF"/>
    <w:rsid w:val="004A34C9"/>
    <w:rsid w:val="004A3CB5"/>
    <w:rsid w:val="004A441B"/>
    <w:rsid w:val="004A537D"/>
    <w:rsid w:val="004A67F0"/>
    <w:rsid w:val="004A6EE8"/>
    <w:rsid w:val="004A71C3"/>
    <w:rsid w:val="004A74D2"/>
    <w:rsid w:val="004A7769"/>
    <w:rsid w:val="004B0DCB"/>
    <w:rsid w:val="004B1484"/>
    <w:rsid w:val="004B23AD"/>
    <w:rsid w:val="004B24E5"/>
    <w:rsid w:val="004B2965"/>
    <w:rsid w:val="004B4224"/>
    <w:rsid w:val="004B4647"/>
    <w:rsid w:val="004B5E52"/>
    <w:rsid w:val="004B7455"/>
    <w:rsid w:val="004B74FF"/>
    <w:rsid w:val="004B7CE4"/>
    <w:rsid w:val="004C0401"/>
    <w:rsid w:val="004C0C49"/>
    <w:rsid w:val="004C183D"/>
    <w:rsid w:val="004C2669"/>
    <w:rsid w:val="004C3EC7"/>
    <w:rsid w:val="004C3EEE"/>
    <w:rsid w:val="004C483D"/>
    <w:rsid w:val="004C5BCC"/>
    <w:rsid w:val="004C6C7D"/>
    <w:rsid w:val="004C795A"/>
    <w:rsid w:val="004C7F93"/>
    <w:rsid w:val="004D26B8"/>
    <w:rsid w:val="004D38C2"/>
    <w:rsid w:val="004D4FBD"/>
    <w:rsid w:val="004D4FC0"/>
    <w:rsid w:val="004D7DA8"/>
    <w:rsid w:val="004E2892"/>
    <w:rsid w:val="004E362B"/>
    <w:rsid w:val="004E3681"/>
    <w:rsid w:val="004E3D74"/>
    <w:rsid w:val="004E4E87"/>
    <w:rsid w:val="004E784B"/>
    <w:rsid w:val="004E7ED0"/>
    <w:rsid w:val="004F0224"/>
    <w:rsid w:val="004F07C3"/>
    <w:rsid w:val="004F0DB4"/>
    <w:rsid w:val="004F0E04"/>
    <w:rsid w:val="004F1EBC"/>
    <w:rsid w:val="004F20E8"/>
    <w:rsid w:val="004F2DDD"/>
    <w:rsid w:val="004F3076"/>
    <w:rsid w:val="004F3B71"/>
    <w:rsid w:val="004F4B2F"/>
    <w:rsid w:val="004F5154"/>
    <w:rsid w:val="004F5835"/>
    <w:rsid w:val="004F661C"/>
    <w:rsid w:val="004F6D99"/>
    <w:rsid w:val="004F7070"/>
    <w:rsid w:val="004F7FF6"/>
    <w:rsid w:val="00500572"/>
    <w:rsid w:val="00501304"/>
    <w:rsid w:val="00501425"/>
    <w:rsid w:val="005036BE"/>
    <w:rsid w:val="00504311"/>
    <w:rsid w:val="0050485C"/>
    <w:rsid w:val="00504AC6"/>
    <w:rsid w:val="0051033E"/>
    <w:rsid w:val="00510C5E"/>
    <w:rsid w:val="00511079"/>
    <w:rsid w:val="00511CDF"/>
    <w:rsid w:val="00511DA3"/>
    <w:rsid w:val="0051221F"/>
    <w:rsid w:val="00512829"/>
    <w:rsid w:val="00513839"/>
    <w:rsid w:val="00513B29"/>
    <w:rsid w:val="00513DEF"/>
    <w:rsid w:val="00513F57"/>
    <w:rsid w:val="0051423C"/>
    <w:rsid w:val="00514C91"/>
    <w:rsid w:val="005153CE"/>
    <w:rsid w:val="00516241"/>
    <w:rsid w:val="00516FD9"/>
    <w:rsid w:val="00517261"/>
    <w:rsid w:val="0051791D"/>
    <w:rsid w:val="00520D6D"/>
    <w:rsid w:val="00523E75"/>
    <w:rsid w:val="005243E0"/>
    <w:rsid w:val="005256F3"/>
    <w:rsid w:val="00525F32"/>
    <w:rsid w:val="005265A3"/>
    <w:rsid w:val="00526783"/>
    <w:rsid w:val="0052721C"/>
    <w:rsid w:val="00527C99"/>
    <w:rsid w:val="00527FB1"/>
    <w:rsid w:val="005314C5"/>
    <w:rsid w:val="0053162F"/>
    <w:rsid w:val="00531777"/>
    <w:rsid w:val="0053281C"/>
    <w:rsid w:val="005340C9"/>
    <w:rsid w:val="0053449F"/>
    <w:rsid w:val="005375FE"/>
    <w:rsid w:val="005420DE"/>
    <w:rsid w:val="00542249"/>
    <w:rsid w:val="0054226C"/>
    <w:rsid w:val="005431F5"/>
    <w:rsid w:val="00543707"/>
    <w:rsid w:val="00543EBB"/>
    <w:rsid w:val="00544213"/>
    <w:rsid w:val="005453F3"/>
    <w:rsid w:val="00545549"/>
    <w:rsid w:val="005467DC"/>
    <w:rsid w:val="005469F5"/>
    <w:rsid w:val="00547495"/>
    <w:rsid w:val="00550751"/>
    <w:rsid w:val="005518ED"/>
    <w:rsid w:val="00552093"/>
    <w:rsid w:val="00552BC4"/>
    <w:rsid w:val="00553020"/>
    <w:rsid w:val="00554E4B"/>
    <w:rsid w:val="00555F67"/>
    <w:rsid w:val="00556605"/>
    <w:rsid w:val="0055723C"/>
    <w:rsid w:val="005606A4"/>
    <w:rsid w:val="005607B8"/>
    <w:rsid w:val="00560CF5"/>
    <w:rsid w:val="0056272D"/>
    <w:rsid w:val="00562BAB"/>
    <w:rsid w:val="0056308E"/>
    <w:rsid w:val="005638C1"/>
    <w:rsid w:val="0056415C"/>
    <w:rsid w:val="00564957"/>
    <w:rsid w:val="005649BF"/>
    <w:rsid w:val="005650ED"/>
    <w:rsid w:val="00565869"/>
    <w:rsid w:val="00567415"/>
    <w:rsid w:val="00567610"/>
    <w:rsid w:val="00570C3A"/>
    <w:rsid w:val="00570D9F"/>
    <w:rsid w:val="00571CA8"/>
    <w:rsid w:val="00574771"/>
    <w:rsid w:val="005758DF"/>
    <w:rsid w:val="00576A4A"/>
    <w:rsid w:val="00580793"/>
    <w:rsid w:val="00581470"/>
    <w:rsid w:val="00581893"/>
    <w:rsid w:val="00582087"/>
    <w:rsid w:val="005831DD"/>
    <w:rsid w:val="00584320"/>
    <w:rsid w:val="0058436F"/>
    <w:rsid w:val="00585484"/>
    <w:rsid w:val="00587229"/>
    <w:rsid w:val="00587503"/>
    <w:rsid w:val="005877C3"/>
    <w:rsid w:val="00587F7F"/>
    <w:rsid w:val="00590E8D"/>
    <w:rsid w:val="00591511"/>
    <w:rsid w:val="00591DA3"/>
    <w:rsid w:val="00592F00"/>
    <w:rsid w:val="0059331A"/>
    <w:rsid w:val="00596BBA"/>
    <w:rsid w:val="005972F8"/>
    <w:rsid w:val="005975C4"/>
    <w:rsid w:val="00597ED8"/>
    <w:rsid w:val="005A08F4"/>
    <w:rsid w:val="005A11D4"/>
    <w:rsid w:val="005A2D6D"/>
    <w:rsid w:val="005A34D5"/>
    <w:rsid w:val="005A3E12"/>
    <w:rsid w:val="005A423C"/>
    <w:rsid w:val="005A4904"/>
    <w:rsid w:val="005A4959"/>
    <w:rsid w:val="005A515A"/>
    <w:rsid w:val="005A6BC4"/>
    <w:rsid w:val="005A704D"/>
    <w:rsid w:val="005B1FF6"/>
    <w:rsid w:val="005B2B51"/>
    <w:rsid w:val="005B34D4"/>
    <w:rsid w:val="005B3C6D"/>
    <w:rsid w:val="005B4045"/>
    <w:rsid w:val="005B49A7"/>
    <w:rsid w:val="005B609E"/>
    <w:rsid w:val="005B6DF6"/>
    <w:rsid w:val="005B6EA6"/>
    <w:rsid w:val="005B780E"/>
    <w:rsid w:val="005B7B7D"/>
    <w:rsid w:val="005C1948"/>
    <w:rsid w:val="005C245F"/>
    <w:rsid w:val="005C263C"/>
    <w:rsid w:val="005C2679"/>
    <w:rsid w:val="005C41D4"/>
    <w:rsid w:val="005D0079"/>
    <w:rsid w:val="005D059A"/>
    <w:rsid w:val="005D07C5"/>
    <w:rsid w:val="005D1FF8"/>
    <w:rsid w:val="005D3AB9"/>
    <w:rsid w:val="005D4302"/>
    <w:rsid w:val="005D430F"/>
    <w:rsid w:val="005D5A20"/>
    <w:rsid w:val="005D786C"/>
    <w:rsid w:val="005E00E5"/>
    <w:rsid w:val="005E049F"/>
    <w:rsid w:val="005E3073"/>
    <w:rsid w:val="005E316A"/>
    <w:rsid w:val="005E5E1A"/>
    <w:rsid w:val="005E6C16"/>
    <w:rsid w:val="005F0108"/>
    <w:rsid w:val="005F0ECC"/>
    <w:rsid w:val="005F21A5"/>
    <w:rsid w:val="005F2470"/>
    <w:rsid w:val="005F28C6"/>
    <w:rsid w:val="005F3F16"/>
    <w:rsid w:val="005F52CC"/>
    <w:rsid w:val="005F5E6F"/>
    <w:rsid w:val="005F6BD4"/>
    <w:rsid w:val="005F7985"/>
    <w:rsid w:val="0060004D"/>
    <w:rsid w:val="00600CEB"/>
    <w:rsid w:val="00601DF1"/>
    <w:rsid w:val="00602A84"/>
    <w:rsid w:val="00602AA1"/>
    <w:rsid w:val="00603131"/>
    <w:rsid w:val="00604367"/>
    <w:rsid w:val="006044BE"/>
    <w:rsid w:val="0060475F"/>
    <w:rsid w:val="00604E80"/>
    <w:rsid w:val="006060C2"/>
    <w:rsid w:val="00606A26"/>
    <w:rsid w:val="00607D81"/>
    <w:rsid w:val="00610747"/>
    <w:rsid w:val="00610E03"/>
    <w:rsid w:val="0061176E"/>
    <w:rsid w:val="006131CB"/>
    <w:rsid w:val="0061417F"/>
    <w:rsid w:val="00614CD1"/>
    <w:rsid w:val="0061567B"/>
    <w:rsid w:val="00615BEA"/>
    <w:rsid w:val="0062152A"/>
    <w:rsid w:val="00621E3C"/>
    <w:rsid w:val="00622FCB"/>
    <w:rsid w:val="00623583"/>
    <w:rsid w:val="00624049"/>
    <w:rsid w:val="0062462F"/>
    <w:rsid w:val="00624BA1"/>
    <w:rsid w:val="0062661B"/>
    <w:rsid w:val="0062796B"/>
    <w:rsid w:val="00627CA6"/>
    <w:rsid w:val="00630118"/>
    <w:rsid w:val="006310AE"/>
    <w:rsid w:val="00631762"/>
    <w:rsid w:val="00632196"/>
    <w:rsid w:val="00633BF2"/>
    <w:rsid w:val="00633F67"/>
    <w:rsid w:val="006345C3"/>
    <w:rsid w:val="006362F9"/>
    <w:rsid w:val="006369A9"/>
    <w:rsid w:val="006373CD"/>
    <w:rsid w:val="006403AC"/>
    <w:rsid w:val="0064165D"/>
    <w:rsid w:val="006433BD"/>
    <w:rsid w:val="00643784"/>
    <w:rsid w:val="00644186"/>
    <w:rsid w:val="00644A21"/>
    <w:rsid w:val="00645C9F"/>
    <w:rsid w:val="00646305"/>
    <w:rsid w:val="00646A6C"/>
    <w:rsid w:val="006475E6"/>
    <w:rsid w:val="006508B9"/>
    <w:rsid w:val="00650CA1"/>
    <w:rsid w:val="00651854"/>
    <w:rsid w:val="006519F8"/>
    <w:rsid w:val="00653721"/>
    <w:rsid w:val="006539E8"/>
    <w:rsid w:val="006565D8"/>
    <w:rsid w:val="00656649"/>
    <w:rsid w:val="00656B96"/>
    <w:rsid w:val="00656CF4"/>
    <w:rsid w:val="0065736B"/>
    <w:rsid w:val="00657AE5"/>
    <w:rsid w:val="00657C5F"/>
    <w:rsid w:val="006619B0"/>
    <w:rsid w:val="00662012"/>
    <w:rsid w:val="00662543"/>
    <w:rsid w:val="006626D0"/>
    <w:rsid w:val="00663BF2"/>
    <w:rsid w:val="00663EAE"/>
    <w:rsid w:val="00664E8C"/>
    <w:rsid w:val="00665138"/>
    <w:rsid w:val="0066528A"/>
    <w:rsid w:val="00665F7C"/>
    <w:rsid w:val="0066699A"/>
    <w:rsid w:val="00666DFC"/>
    <w:rsid w:val="00666EBB"/>
    <w:rsid w:val="00667385"/>
    <w:rsid w:val="0066779E"/>
    <w:rsid w:val="0067269D"/>
    <w:rsid w:val="00672988"/>
    <w:rsid w:val="00672C64"/>
    <w:rsid w:val="0067499F"/>
    <w:rsid w:val="00674E6A"/>
    <w:rsid w:val="00676A64"/>
    <w:rsid w:val="00677925"/>
    <w:rsid w:val="00680F46"/>
    <w:rsid w:val="00681FDC"/>
    <w:rsid w:val="006829E8"/>
    <w:rsid w:val="00682B53"/>
    <w:rsid w:val="00682F27"/>
    <w:rsid w:val="006839E6"/>
    <w:rsid w:val="00683F93"/>
    <w:rsid w:val="0069011A"/>
    <w:rsid w:val="00690E2E"/>
    <w:rsid w:val="006915D7"/>
    <w:rsid w:val="006927AC"/>
    <w:rsid w:val="00692814"/>
    <w:rsid w:val="006932E7"/>
    <w:rsid w:val="00693347"/>
    <w:rsid w:val="0069334C"/>
    <w:rsid w:val="00696D63"/>
    <w:rsid w:val="006A032F"/>
    <w:rsid w:val="006A41AE"/>
    <w:rsid w:val="006A4856"/>
    <w:rsid w:val="006A564B"/>
    <w:rsid w:val="006B08CF"/>
    <w:rsid w:val="006B0B29"/>
    <w:rsid w:val="006B0B90"/>
    <w:rsid w:val="006B10EA"/>
    <w:rsid w:val="006B1470"/>
    <w:rsid w:val="006B1545"/>
    <w:rsid w:val="006B2DA7"/>
    <w:rsid w:val="006B2F4D"/>
    <w:rsid w:val="006B3682"/>
    <w:rsid w:val="006B48CB"/>
    <w:rsid w:val="006B576F"/>
    <w:rsid w:val="006B5D9E"/>
    <w:rsid w:val="006C08C5"/>
    <w:rsid w:val="006C1445"/>
    <w:rsid w:val="006C3959"/>
    <w:rsid w:val="006C3B36"/>
    <w:rsid w:val="006C43E6"/>
    <w:rsid w:val="006C4FC1"/>
    <w:rsid w:val="006C51A5"/>
    <w:rsid w:val="006C529D"/>
    <w:rsid w:val="006C7CC9"/>
    <w:rsid w:val="006C7D45"/>
    <w:rsid w:val="006D0E6B"/>
    <w:rsid w:val="006D1073"/>
    <w:rsid w:val="006D2146"/>
    <w:rsid w:val="006D632E"/>
    <w:rsid w:val="006E094A"/>
    <w:rsid w:val="006E12B1"/>
    <w:rsid w:val="006E13D1"/>
    <w:rsid w:val="006E283E"/>
    <w:rsid w:val="006E4D0C"/>
    <w:rsid w:val="006E4D1B"/>
    <w:rsid w:val="006E509A"/>
    <w:rsid w:val="006E5B78"/>
    <w:rsid w:val="006E6BA3"/>
    <w:rsid w:val="006F01EB"/>
    <w:rsid w:val="006F1116"/>
    <w:rsid w:val="006F1206"/>
    <w:rsid w:val="006F3196"/>
    <w:rsid w:val="006F3C54"/>
    <w:rsid w:val="006F4ACC"/>
    <w:rsid w:val="006F5E64"/>
    <w:rsid w:val="006F60DE"/>
    <w:rsid w:val="006F6BBD"/>
    <w:rsid w:val="006F7114"/>
    <w:rsid w:val="006F7914"/>
    <w:rsid w:val="006F7B8B"/>
    <w:rsid w:val="006F7E46"/>
    <w:rsid w:val="007002E4"/>
    <w:rsid w:val="00700AB4"/>
    <w:rsid w:val="00700FCA"/>
    <w:rsid w:val="00701645"/>
    <w:rsid w:val="00702579"/>
    <w:rsid w:val="00702D5A"/>
    <w:rsid w:val="00702EF7"/>
    <w:rsid w:val="00703989"/>
    <w:rsid w:val="007042E9"/>
    <w:rsid w:val="0071118B"/>
    <w:rsid w:val="007115D2"/>
    <w:rsid w:val="00711E13"/>
    <w:rsid w:val="00712EDA"/>
    <w:rsid w:val="007136D0"/>
    <w:rsid w:val="0071528E"/>
    <w:rsid w:val="007155A9"/>
    <w:rsid w:val="007158E1"/>
    <w:rsid w:val="0071705B"/>
    <w:rsid w:val="0071740A"/>
    <w:rsid w:val="00720505"/>
    <w:rsid w:val="007236A3"/>
    <w:rsid w:val="007239B6"/>
    <w:rsid w:val="0072490A"/>
    <w:rsid w:val="0072517D"/>
    <w:rsid w:val="00726878"/>
    <w:rsid w:val="00727C98"/>
    <w:rsid w:val="00730D02"/>
    <w:rsid w:val="0073124A"/>
    <w:rsid w:val="007317FF"/>
    <w:rsid w:val="00731B79"/>
    <w:rsid w:val="00733893"/>
    <w:rsid w:val="00734A05"/>
    <w:rsid w:val="00735C6F"/>
    <w:rsid w:val="00735F4F"/>
    <w:rsid w:val="007366CF"/>
    <w:rsid w:val="007408D5"/>
    <w:rsid w:val="00741C59"/>
    <w:rsid w:val="00742B44"/>
    <w:rsid w:val="0074655A"/>
    <w:rsid w:val="007469B7"/>
    <w:rsid w:val="00753BB5"/>
    <w:rsid w:val="007547B2"/>
    <w:rsid w:val="00755D37"/>
    <w:rsid w:val="0075660B"/>
    <w:rsid w:val="00756832"/>
    <w:rsid w:val="0076266E"/>
    <w:rsid w:val="007626D0"/>
    <w:rsid w:val="007651CA"/>
    <w:rsid w:val="00767519"/>
    <w:rsid w:val="00767EE3"/>
    <w:rsid w:val="007704E1"/>
    <w:rsid w:val="00772569"/>
    <w:rsid w:val="00772E8C"/>
    <w:rsid w:val="007730D8"/>
    <w:rsid w:val="007736D3"/>
    <w:rsid w:val="00773889"/>
    <w:rsid w:val="00773B54"/>
    <w:rsid w:val="0077500F"/>
    <w:rsid w:val="0077548E"/>
    <w:rsid w:val="00777315"/>
    <w:rsid w:val="0077767A"/>
    <w:rsid w:val="007802E4"/>
    <w:rsid w:val="00780919"/>
    <w:rsid w:val="007826C8"/>
    <w:rsid w:val="00782972"/>
    <w:rsid w:val="00784190"/>
    <w:rsid w:val="0078457B"/>
    <w:rsid w:val="00784756"/>
    <w:rsid w:val="0078539D"/>
    <w:rsid w:val="007856C1"/>
    <w:rsid w:val="00786CC4"/>
    <w:rsid w:val="00787051"/>
    <w:rsid w:val="0079018D"/>
    <w:rsid w:val="00791A00"/>
    <w:rsid w:val="00791BF8"/>
    <w:rsid w:val="00791DBA"/>
    <w:rsid w:val="00792CEE"/>
    <w:rsid w:val="00794C56"/>
    <w:rsid w:val="00794E92"/>
    <w:rsid w:val="0079656A"/>
    <w:rsid w:val="00796971"/>
    <w:rsid w:val="00796D86"/>
    <w:rsid w:val="00796F15"/>
    <w:rsid w:val="007A138F"/>
    <w:rsid w:val="007A1640"/>
    <w:rsid w:val="007A18BA"/>
    <w:rsid w:val="007A36A9"/>
    <w:rsid w:val="007A39DF"/>
    <w:rsid w:val="007A43ED"/>
    <w:rsid w:val="007A4997"/>
    <w:rsid w:val="007A4BDD"/>
    <w:rsid w:val="007A4C98"/>
    <w:rsid w:val="007A72EE"/>
    <w:rsid w:val="007B0352"/>
    <w:rsid w:val="007B0397"/>
    <w:rsid w:val="007B168C"/>
    <w:rsid w:val="007B3502"/>
    <w:rsid w:val="007B44ED"/>
    <w:rsid w:val="007B491A"/>
    <w:rsid w:val="007B4E9F"/>
    <w:rsid w:val="007B5370"/>
    <w:rsid w:val="007B61F5"/>
    <w:rsid w:val="007B63FA"/>
    <w:rsid w:val="007B73B3"/>
    <w:rsid w:val="007B7496"/>
    <w:rsid w:val="007B7AF5"/>
    <w:rsid w:val="007C0802"/>
    <w:rsid w:val="007C12BE"/>
    <w:rsid w:val="007C1B2E"/>
    <w:rsid w:val="007C2739"/>
    <w:rsid w:val="007C4B0F"/>
    <w:rsid w:val="007C4DAD"/>
    <w:rsid w:val="007C4E9F"/>
    <w:rsid w:val="007C501D"/>
    <w:rsid w:val="007C5830"/>
    <w:rsid w:val="007C5DB8"/>
    <w:rsid w:val="007C6CA2"/>
    <w:rsid w:val="007D05B2"/>
    <w:rsid w:val="007D0C44"/>
    <w:rsid w:val="007D1972"/>
    <w:rsid w:val="007D1F33"/>
    <w:rsid w:val="007D2146"/>
    <w:rsid w:val="007D24BF"/>
    <w:rsid w:val="007D3307"/>
    <w:rsid w:val="007D3BA5"/>
    <w:rsid w:val="007D432A"/>
    <w:rsid w:val="007D5E27"/>
    <w:rsid w:val="007D6F64"/>
    <w:rsid w:val="007E25AB"/>
    <w:rsid w:val="007E2C70"/>
    <w:rsid w:val="007E3C7B"/>
    <w:rsid w:val="007E5AC2"/>
    <w:rsid w:val="007E6999"/>
    <w:rsid w:val="007E79C5"/>
    <w:rsid w:val="007F0036"/>
    <w:rsid w:val="007F143A"/>
    <w:rsid w:val="007F2845"/>
    <w:rsid w:val="007F43BC"/>
    <w:rsid w:val="007F44D7"/>
    <w:rsid w:val="007F4740"/>
    <w:rsid w:val="007F5CEB"/>
    <w:rsid w:val="008006C6"/>
    <w:rsid w:val="00800C52"/>
    <w:rsid w:val="00800DC4"/>
    <w:rsid w:val="0080153E"/>
    <w:rsid w:val="0080742D"/>
    <w:rsid w:val="008100AC"/>
    <w:rsid w:val="0081151E"/>
    <w:rsid w:val="00812498"/>
    <w:rsid w:val="0081263E"/>
    <w:rsid w:val="008127E6"/>
    <w:rsid w:val="0081336E"/>
    <w:rsid w:val="00813928"/>
    <w:rsid w:val="00820DC7"/>
    <w:rsid w:val="00820FFB"/>
    <w:rsid w:val="00821698"/>
    <w:rsid w:val="008221FE"/>
    <w:rsid w:val="00822BF5"/>
    <w:rsid w:val="00824894"/>
    <w:rsid w:val="00824F51"/>
    <w:rsid w:val="00825366"/>
    <w:rsid w:val="00826C7B"/>
    <w:rsid w:val="00826DD9"/>
    <w:rsid w:val="00826E01"/>
    <w:rsid w:val="008277A8"/>
    <w:rsid w:val="008278B6"/>
    <w:rsid w:val="008307ED"/>
    <w:rsid w:val="00832918"/>
    <w:rsid w:val="0083350F"/>
    <w:rsid w:val="00834358"/>
    <w:rsid w:val="008346BD"/>
    <w:rsid w:val="00835FB4"/>
    <w:rsid w:val="00836B7A"/>
    <w:rsid w:val="008409AA"/>
    <w:rsid w:val="00840FB8"/>
    <w:rsid w:val="00842529"/>
    <w:rsid w:val="00843316"/>
    <w:rsid w:val="0084353E"/>
    <w:rsid w:val="00843A7A"/>
    <w:rsid w:val="008447F5"/>
    <w:rsid w:val="00846292"/>
    <w:rsid w:val="00847885"/>
    <w:rsid w:val="00850413"/>
    <w:rsid w:val="008506E1"/>
    <w:rsid w:val="008515EE"/>
    <w:rsid w:val="008517E9"/>
    <w:rsid w:val="008528D3"/>
    <w:rsid w:val="00853C8B"/>
    <w:rsid w:val="00854553"/>
    <w:rsid w:val="00855B86"/>
    <w:rsid w:val="008565F1"/>
    <w:rsid w:val="00857774"/>
    <w:rsid w:val="0086042D"/>
    <w:rsid w:val="00860874"/>
    <w:rsid w:val="00862008"/>
    <w:rsid w:val="00862720"/>
    <w:rsid w:val="008628C8"/>
    <w:rsid w:val="00862B2A"/>
    <w:rsid w:val="008630B9"/>
    <w:rsid w:val="00863F37"/>
    <w:rsid w:val="0086406B"/>
    <w:rsid w:val="008643CF"/>
    <w:rsid w:val="00864C8C"/>
    <w:rsid w:val="00866A11"/>
    <w:rsid w:val="00867651"/>
    <w:rsid w:val="00870D04"/>
    <w:rsid w:val="0087121B"/>
    <w:rsid w:val="008714B6"/>
    <w:rsid w:val="008714DB"/>
    <w:rsid w:val="008743F3"/>
    <w:rsid w:val="0087444A"/>
    <w:rsid w:val="00875139"/>
    <w:rsid w:val="00875410"/>
    <w:rsid w:val="00875659"/>
    <w:rsid w:val="00880EDF"/>
    <w:rsid w:val="00881D4F"/>
    <w:rsid w:val="00882DE6"/>
    <w:rsid w:val="00883D4D"/>
    <w:rsid w:val="0088444E"/>
    <w:rsid w:val="0088448E"/>
    <w:rsid w:val="00884B59"/>
    <w:rsid w:val="008850BA"/>
    <w:rsid w:val="008857F2"/>
    <w:rsid w:val="0088583D"/>
    <w:rsid w:val="00885876"/>
    <w:rsid w:val="00886185"/>
    <w:rsid w:val="008861D9"/>
    <w:rsid w:val="0088638C"/>
    <w:rsid w:val="00886EDF"/>
    <w:rsid w:val="008908E5"/>
    <w:rsid w:val="00891216"/>
    <w:rsid w:val="00894FDC"/>
    <w:rsid w:val="008960BE"/>
    <w:rsid w:val="008A1094"/>
    <w:rsid w:val="008A16F9"/>
    <w:rsid w:val="008A1D3E"/>
    <w:rsid w:val="008A4B16"/>
    <w:rsid w:val="008A4D63"/>
    <w:rsid w:val="008A52D1"/>
    <w:rsid w:val="008A6D62"/>
    <w:rsid w:val="008B13E9"/>
    <w:rsid w:val="008B3B51"/>
    <w:rsid w:val="008B4057"/>
    <w:rsid w:val="008B4145"/>
    <w:rsid w:val="008B4CAC"/>
    <w:rsid w:val="008B5290"/>
    <w:rsid w:val="008B68D1"/>
    <w:rsid w:val="008B6C00"/>
    <w:rsid w:val="008C2B64"/>
    <w:rsid w:val="008C2CFD"/>
    <w:rsid w:val="008C3E9C"/>
    <w:rsid w:val="008C57D6"/>
    <w:rsid w:val="008C603A"/>
    <w:rsid w:val="008C71C8"/>
    <w:rsid w:val="008D167D"/>
    <w:rsid w:val="008D261F"/>
    <w:rsid w:val="008D2B53"/>
    <w:rsid w:val="008D492A"/>
    <w:rsid w:val="008D4B58"/>
    <w:rsid w:val="008D4B8A"/>
    <w:rsid w:val="008D6541"/>
    <w:rsid w:val="008D7D7B"/>
    <w:rsid w:val="008E0F52"/>
    <w:rsid w:val="008E2316"/>
    <w:rsid w:val="008E26FF"/>
    <w:rsid w:val="008E34BE"/>
    <w:rsid w:val="008E42F4"/>
    <w:rsid w:val="008E5307"/>
    <w:rsid w:val="008E5657"/>
    <w:rsid w:val="008E5E51"/>
    <w:rsid w:val="008E721F"/>
    <w:rsid w:val="008E7D63"/>
    <w:rsid w:val="008F00DB"/>
    <w:rsid w:val="008F110E"/>
    <w:rsid w:val="008F1264"/>
    <w:rsid w:val="008F47C6"/>
    <w:rsid w:val="008F5948"/>
    <w:rsid w:val="009006A2"/>
    <w:rsid w:val="009007A5"/>
    <w:rsid w:val="0090102B"/>
    <w:rsid w:val="00901448"/>
    <w:rsid w:val="009036BC"/>
    <w:rsid w:val="00905C47"/>
    <w:rsid w:val="00906379"/>
    <w:rsid w:val="0090638B"/>
    <w:rsid w:val="00906393"/>
    <w:rsid w:val="009101EA"/>
    <w:rsid w:val="009106FC"/>
    <w:rsid w:val="0091090F"/>
    <w:rsid w:val="00911896"/>
    <w:rsid w:val="009118BB"/>
    <w:rsid w:val="0091191F"/>
    <w:rsid w:val="00913F7F"/>
    <w:rsid w:val="00915B81"/>
    <w:rsid w:val="00915D6B"/>
    <w:rsid w:val="009160DF"/>
    <w:rsid w:val="009162C7"/>
    <w:rsid w:val="00916EC2"/>
    <w:rsid w:val="009213BD"/>
    <w:rsid w:val="00924627"/>
    <w:rsid w:val="009249EB"/>
    <w:rsid w:val="009250A8"/>
    <w:rsid w:val="009251C8"/>
    <w:rsid w:val="00925BE6"/>
    <w:rsid w:val="00926F61"/>
    <w:rsid w:val="00930879"/>
    <w:rsid w:val="0093123D"/>
    <w:rsid w:val="00933040"/>
    <w:rsid w:val="009330E9"/>
    <w:rsid w:val="00935D15"/>
    <w:rsid w:val="00937306"/>
    <w:rsid w:val="009411FB"/>
    <w:rsid w:val="009414A9"/>
    <w:rsid w:val="00941B71"/>
    <w:rsid w:val="009421AD"/>
    <w:rsid w:val="0094221C"/>
    <w:rsid w:val="009422A9"/>
    <w:rsid w:val="0094262D"/>
    <w:rsid w:val="0094409C"/>
    <w:rsid w:val="00944159"/>
    <w:rsid w:val="009444D9"/>
    <w:rsid w:val="009449B2"/>
    <w:rsid w:val="00944A82"/>
    <w:rsid w:val="0094601F"/>
    <w:rsid w:val="00946C4D"/>
    <w:rsid w:val="00950387"/>
    <w:rsid w:val="0095285B"/>
    <w:rsid w:val="00953099"/>
    <w:rsid w:val="00953FE9"/>
    <w:rsid w:val="0095481C"/>
    <w:rsid w:val="009567E6"/>
    <w:rsid w:val="00957076"/>
    <w:rsid w:val="00957132"/>
    <w:rsid w:val="009576FD"/>
    <w:rsid w:val="009578EB"/>
    <w:rsid w:val="009578FF"/>
    <w:rsid w:val="00960446"/>
    <w:rsid w:val="009610ED"/>
    <w:rsid w:val="00961DDB"/>
    <w:rsid w:val="009633BB"/>
    <w:rsid w:val="0096485F"/>
    <w:rsid w:val="00966B46"/>
    <w:rsid w:val="0096726D"/>
    <w:rsid w:val="00967354"/>
    <w:rsid w:val="00971592"/>
    <w:rsid w:val="00971DDF"/>
    <w:rsid w:val="009731D6"/>
    <w:rsid w:val="00974746"/>
    <w:rsid w:val="00974C40"/>
    <w:rsid w:val="00975119"/>
    <w:rsid w:val="00976F04"/>
    <w:rsid w:val="009775E9"/>
    <w:rsid w:val="009777F4"/>
    <w:rsid w:val="00977AD8"/>
    <w:rsid w:val="00980A10"/>
    <w:rsid w:val="00981130"/>
    <w:rsid w:val="00983038"/>
    <w:rsid w:val="00983A9E"/>
    <w:rsid w:val="00983D46"/>
    <w:rsid w:val="00983DCA"/>
    <w:rsid w:val="00985EF7"/>
    <w:rsid w:val="00986396"/>
    <w:rsid w:val="00986CF9"/>
    <w:rsid w:val="00987416"/>
    <w:rsid w:val="009907E2"/>
    <w:rsid w:val="00990C0E"/>
    <w:rsid w:val="00990D75"/>
    <w:rsid w:val="00991093"/>
    <w:rsid w:val="0099163B"/>
    <w:rsid w:val="00992343"/>
    <w:rsid w:val="00996306"/>
    <w:rsid w:val="00996744"/>
    <w:rsid w:val="009967DA"/>
    <w:rsid w:val="00997CF4"/>
    <w:rsid w:val="009A1169"/>
    <w:rsid w:val="009A1AAC"/>
    <w:rsid w:val="009A3789"/>
    <w:rsid w:val="009A4860"/>
    <w:rsid w:val="009A6919"/>
    <w:rsid w:val="009A6AC7"/>
    <w:rsid w:val="009A6CC2"/>
    <w:rsid w:val="009A7831"/>
    <w:rsid w:val="009B0408"/>
    <w:rsid w:val="009B0843"/>
    <w:rsid w:val="009B1E47"/>
    <w:rsid w:val="009B2A54"/>
    <w:rsid w:val="009B2CED"/>
    <w:rsid w:val="009B3338"/>
    <w:rsid w:val="009B345D"/>
    <w:rsid w:val="009B414C"/>
    <w:rsid w:val="009B5A4D"/>
    <w:rsid w:val="009B7321"/>
    <w:rsid w:val="009B7A72"/>
    <w:rsid w:val="009B7BB8"/>
    <w:rsid w:val="009C126A"/>
    <w:rsid w:val="009C1D4C"/>
    <w:rsid w:val="009C2DD2"/>
    <w:rsid w:val="009C3794"/>
    <w:rsid w:val="009C441F"/>
    <w:rsid w:val="009C4A07"/>
    <w:rsid w:val="009C4B8E"/>
    <w:rsid w:val="009C51D5"/>
    <w:rsid w:val="009C543C"/>
    <w:rsid w:val="009C599A"/>
    <w:rsid w:val="009C650E"/>
    <w:rsid w:val="009C70DB"/>
    <w:rsid w:val="009D0E75"/>
    <w:rsid w:val="009D19BC"/>
    <w:rsid w:val="009D2348"/>
    <w:rsid w:val="009D2F0C"/>
    <w:rsid w:val="009D3578"/>
    <w:rsid w:val="009D3A5F"/>
    <w:rsid w:val="009D5193"/>
    <w:rsid w:val="009D5C32"/>
    <w:rsid w:val="009D6472"/>
    <w:rsid w:val="009D79F4"/>
    <w:rsid w:val="009E31A3"/>
    <w:rsid w:val="009E3CD1"/>
    <w:rsid w:val="009E5988"/>
    <w:rsid w:val="009E5AF5"/>
    <w:rsid w:val="009E5EB5"/>
    <w:rsid w:val="009E623F"/>
    <w:rsid w:val="009E74F0"/>
    <w:rsid w:val="009F0768"/>
    <w:rsid w:val="009F12F3"/>
    <w:rsid w:val="009F7867"/>
    <w:rsid w:val="009F7D66"/>
    <w:rsid w:val="00A00BD2"/>
    <w:rsid w:val="00A00E56"/>
    <w:rsid w:val="00A027F3"/>
    <w:rsid w:val="00A02FAD"/>
    <w:rsid w:val="00A03978"/>
    <w:rsid w:val="00A04782"/>
    <w:rsid w:val="00A05DF3"/>
    <w:rsid w:val="00A0670C"/>
    <w:rsid w:val="00A07E08"/>
    <w:rsid w:val="00A12798"/>
    <w:rsid w:val="00A153BE"/>
    <w:rsid w:val="00A15DEE"/>
    <w:rsid w:val="00A167B5"/>
    <w:rsid w:val="00A168A6"/>
    <w:rsid w:val="00A16DBE"/>
    <w:rsid w:val="00A17C4F"/>
    <w:rsid w:val="00A20653"/>
    <w:rsid w:val="00A20A39"/>
    <w:rsid w:val="00A23069"/>
    <w:rsid w:val="00A238BD"/>
    <w:rsid w:val="00A243E4"/>
    <w:rsid w:val="00A2459D"/>
    <w:rsid w:val="00A24E23"/>
    <w:rsid w:val="00A25F05"/>
    <w:rsid w:val="00A272F3"/>
    <w:rsid w:val="00A311AE"/>
    <w:rsid w:val="00A312A6"/>
    <w:rsid w:val="00A3130E"/>
    <w:rsid w:val="00A324CF"/>
    <w:rsid w:val="00A32E8B"/>
    <w:rsid w:val="00A32ED6"/>
    <w:rsid w:val="00A344A5"/>
    <w:rsid w:val="00A346C3"/>
    <w:rsid w:val="00A34A89"/>
    <w:rsid w:val="00A35730"/>
    <w:rsid w:val="00A37381"/>
    <w:rsid w:val="00A42D07"/>
    <w:rsid w:val="00A450C0"/>
    <w:rsid w:val="00A45468"/>
    <w:rsid w:val="00A455F8"/>
    <w:rsid w:val="00A459BA"/>
    <w:rsid w:val="00A4791B"/>
    <w:rsid w:val="00A503E3"/>
    <w:rsid w:val="00A50679"/>
    <w:rsid w:val="00A50A48"/>
    <w:rsid w:val="00A51242"/>
    <w:rsid w:val="00A51522"/>
    <w:rsid w:val="00A51573"/>
    <w:rsid w:val="00A51A5E"/>
    <w:rsid w:val="00A52895"/>
    <w:rsid w:val="00A53DA0"/>
    <w:rsid w:val="00A56C4B"/>
    <w:rsid w:val="00A5765D"/>
    <w:rsid w:val="00A57B62"/>
    <w:rsid w:val="00A607CB"/>
    <w:rsid w:val="00A60FFE"/>
    <w:rsid w:val="00A6351F"/>
    <w:rsid w:val="00A643E0"/>
    <w:rsid w:val="00A65A70"/>
    <w:rsid w:val="00A66F36"/>
    <w:rsid w:val="00A676D9"/>
    <w:rsid w:val="00A67EFC"/>
    <w:rsid w:val="00A7031E"/>
    <w:rsid w:val="00A70759"/>
    <w:rsid w:val="00A70F83"/>
    <w:rsid w:val="00A71140"/>
    <w:rsid w:val="00A72B7B"/>
    <w:rsid w:val="00A74692"/>
    <w:rsid w:val="00A7618B"/>
    <w:rsid w:val="00A7640B"/>
    <w:rsid w:val="00A7778B"/>
    <w:rsid w:val="00A803BC"/>
    <w:rsid w:val="00A80969"/>
    <w:rsid w:val="00A84805"/>
    <w:rsid w:val="00A858C5"/>
    <w:rsid w:val="00A86EA7"/>
    <w:rsid w:val="00A91244"/>
    <w:rsid w:val="00A91AA1"/>
    <w:rsid w:val="00A92776"/>
    <w:rsid w:val="00A93181"/>
    <w:rsid w:val="00A938E6"/>
    <w:rsid w:val="00A93CCF"/>
    <w:rsid w:val="00A95BD5"/>
    <w:rsid w:val="00A96F78"/>
    <w:rsid w:val="00A97A91"/>
    <w:rsid w:val="00AA1087"/>
    <w:rsid w:val="00AA25A9"/>
    <w:rsid w:val="00AA26D9"/>
    <w:rsid w:val="00AA27F5"/>
    <w:rsid w:val="00AA3DEA"/>
    <w:rsid w:val="00AA4AE2"/>
    <w:rsid w:val="00AA51AD"/>
    <w:rsid w:val="00AA591E"/>
    <w:rsid w:val="00AA65C9"/>
    <w:rsid w:val="00AB0A32"/>
    <w:rsid w:val="00AB0E56"/>
    <w:rsid w:val="00AB3A15"/>
    <w:rsid w:val="00AB4ECC"/>
    <w:rsid w:val="00AB6601"/>
    <w:rsid w:val="00AB674E"/>
    <w:rsid w:val="00AB6D79"/>
    <w:rsid w:val="00AB6F48"/>
    <w:rsid w:val="00AB7806"/>
    <w:rsid w:val="00AC02C1"/>
    <w:rsid w:val="00AC0AB6"/>
    <w:rsid w:val="00AC0C71"/>
    <w:rsid w:val="00AC10AD"/>
    <w:rsid w:val="00AC1E55"/>
    <w:rsid w:val="00AC29DE"/>
    <w:rsid w:val="00AC429F"/>
    <w:rsid w:val="00AC5F27"/>
    <w:rsid w:val="00AC60B4"/>
    <w:rsid w:val="00AD00C5"/>
    <w:rsid w:val="00AD085F"/>
    <w:rsid w:val="00AD165F"/>
    <w:rsid w:val="00AD2794"/>
    <w:rsid w:val="00AD2DC5"/>
    <w:rsid w:val="00AD3455"/>
    <w:rsid w:val="00AD3CAD"/>
    <w:rsid w:val="00AD69FF"/>
    <w:rsid w:val="00AD6F67"/>
    <w:rsid w:val="00AD702B"/>
    <w:rsid w:val="00AD72E6"/>
    <w:rsid w:val="00AD7311"/>
    <w:rsid w:val="00AD7C95"/>
    <w:rsid w:val="00AE0960"/>
    <w:rsid w:val="00AE1257"/>
    <w:rsid w:val="00AE3DE1"/>
    <w:rsid w:val="00AE44AC"/>
    <w:rsid w:val="00AE6E76"/>
    <w:rsid w:val="00AE7527"/>
    <w:rsid w:val="00AF03CF"/>
    <w:rsid w:val="00AF259C"/>
    <w:rsid w:val="00AF26B0"/>
    <w:rsid w:val="00AF2D54"/>
    <w:rsid w:val="00AF3458"/>
    <w:rsid w:val="00AF3F7B"/>
    <w:rsid w:val="00AF42B4"/>
    <w:rsid w:val="00AF4B8A"/>
    <w:rsid w:val="00AF4F1B"/>
    <w:rsid w:val="00AF53BE"/>
    <w:rsid w:val="00AF5EC6"/>
    <w:rsid w:val="00AF6E8A"/>
    <w:rsid w:val="00AF71D9"/>
    <w:rsid w:val="00AF7213"/>
    <w:rsid w:val="00AF7D92"/>
    <w:rsid w:val="00B011CC"/>
    <w:rsid w:val="00B01A0B"/>
    <w:rsid w:val="00B04048"/>
    <w:rsid w:val="00B04F3D"/>
    <w:rsid w:val="00B0519F"/>
    <w:rsid w:val="00B056DF"/>
    <w:rsid w:val="00B05702"/>
    <w:rsid w:val="00B06DD9"/>
    <w:rsid w:val="00B07CD6"/>
    <w:rsid w:val="00B07E52"/>
    <w:rsid w:val="00B10010"/>
    <w:rsid w:val="00B11775"/>
    <w:rsid w:val="00B11AFC"/>
    <w:rsid w:val="00B12660"/>
    <w:rsid w:val="00B1302D"/>
    <w:rsid w:val="00B13B77"/>
    <w:rsid w:val="00B13BF9"/>
    <w:rsid w:val="00B149A6"/>
    <w:rsid w:val="00B14DC2"/>
    <w:rsid w:val="00B1513F"/>
    <w:rsid w:val="00B15B31"/>
    <w:rsid w:val="00B15B89"/>
    <w:rsid w:val="00B1746F"/>
    <w:rsid w:val="00B17EA8"/>
    <w:rsid w:val="00B20725"/>
    <w:rsid w:val="00B20B94"/>
    <w:rsid w:val="00B22CD3"/>
    <w:rsid w:val="00B2506B"/>
    <w:rsid w:val="00B2628E"/>
    <w:rsid w:val="00B266B0"/>
    <w:rsid w:val="00B2750D"/>
    <w:rsid w:val="00B27921"/>
    <w:rsid w:val="00B3000E"/>
    <w:rsid w:val="00B326A8"/>
    <w:rsid w:val="00B329EB"/>
    <w:rsid w:val="00B33330"/>
    <w:rsid w:val="00B33508"/>
    <w:rsid w:val="00B3377E"/>
    <w:rsid w:val="00B35BC9"/>
    <w:rsid w:val="00B35DA4"/>
    <w:rsid w:val="00B36B65"/>
    <w:rsid w:val="00B40A96"/>
    <w:rsid w:val="00B4184B"/>
    <w:rsid w:val="00B422A7"/>
    <w:rsid w:val="00B42A32"/>
    <w:rsid w:val="00B42FA6"/>
    <w:rsid w:val="00B4399E"/>
    <w:rsid w:val="00B43A16"/>
    <w:rsid w:val="00B45C10"/>
    <w:rsid w:val="00B45CE1"/>
    <w:rsid w:val="00B46A75"/>
    <w:rsid w:val="00B46FB7"/>
    <w:rsid w:val="00B500CD"/>
    <w:rsid w:val="00B5239C"/>
    <w:rsid w:val="00B52FD2"/>
    <w:rsid w:val="00B53893"/>
    <w:rsid w:val="00B53E5A"/>
    <w:rsid w:val="00B548C2"/>
    <w:rsid w:val="00B55428"/>
    <w:rsid w:val="00B55E5C"/>
    <w:rsid w:val="00B570BF"/>
    <w:rsid w:val="00B57144"/>
    <w:rsid w:val="00B5729A"/>
    <w:rsid w:val="00B61188"/>
    <w:rsid w:val="00B63337"/>
    <w:rsid w:val="00B6369F"/>
    <w:rsid w:val="00B639D7"/>
    <w:rsid w:val="00B644CF"/>
    <w:rsid w:val="00B64AA7"/>
    <w:rsid w:val="00B66594"/>
    <w:rsid w:val="00B67805"/>
    <w:rsid w:val="00B70A76"/>
    <w:rsid w:val="00B721CD"/>
    <w:rsid w:val="00B7267A"/>
    <w:rsid w:val="00B726FF"/>
    <w:rsid w:val="00B7291A"/>
    <w:rsid w:val="00B72AA4"/>
    <w:rsid w:val="00B75454"/>
    <w:rsid w:val="00B76BCD"/>
    <w:rsid w:val="00B76EE9"/>
    <w:rsid w:val="00B77880"/>
    <w:rsid w:val="00B77FD9"/>
    <w:rsid w:val="00B80D90"/>
    <w:rsid w:val="00B82537"/>
    <w:rsid w:val="00B82613"/>
    <w:rsid w:val="00B828B5"/>
    <w:rsid w:val="00B83B0D"/>
    <w:rsid w:val="00B84E9C"/>
    <w:rsid w:val="00B85522"/>
    <w:rsid w:val="00B869DF"/>
    <w:rsid w:val="00B90E2A"/>
    <w:rsid w:val="00B90F2A"/>
    <w:rsid w:val="00B9198D"/>
    <w:rsid w:val="00B93008"/>
    <w:rsid w:val="00B9406D"/>
    <w:rsid w:val="00B944C0"/>
    <w:rsid w:val="00B94BA7"/>
    <w:rsid w:val="00B94BE9"/>
    <w:rsid w:val="00B94E0E"/>
    <w:rsid w:val="00B97CA3"/>
    <w:rsid w:val="00BA143E"/>
    <w:rsid w:val="00BA3D7B"/>
    <w:rsid w:val="00BA602E"/>
    <w:rsid w:val="00BA76A9"/>
    <w:rsid w:val="00BB158E"/>
    <w:rsid w:val="00BB22A6"/>
    <w:rsid w:val="00BB3E2B"/>
    <w:rsid w:val="00BB4632"/>
    <w:rsid w:val="00BB5043"/>
    <w:rsid w:val="00BB5D1C"/>
    <w:rsid w:val="00BB6552"/>
    <w:rsid w:val="00BB6B9B"/>
    <w:rsid w:val="00BB754F"/>
    <w:rsid w:val="00BC07D4"/>
    <w:rsid w:val="00BC0A5D"/>
    <w:rsid w:val="00BC0BE3"/>
    <w:rsid w:val="00BC1AD9"/>
    <w:rsid w:val="00BC32E7"/>
    <w:rsid w:val="00BC478E"/>
    <w:rsid w:val="00BC4958"/>
    <w:rsid w:val="00BC58B9"/>
    <w:rsid w:val="00BC6A49"/>
    <w:rsid w:val="00BD0E81"/>
    <w:rsid w:val="00BD3E68"/>
    <w:rsid w:val="00BD598A"/>
    <w:rsid w:val="00BD692E"/>
    <w:rsid w:val="00BD75B4"/>
    <w:rsid w:val="00BD7BFE"/>
    <w:rsid w:val="00BD7D14"/>
    <w:rsid w:val="00BE02B4"/>
    <w:rsid w:val="00BE0A4E"/>
    <w:rsid w:val="00BE1553"/>
    <w:rsid w:val="00BE2797"/>
    <w:rsid w:val="00BE3BE1"/>
    <w:rsid w:val="00BE4EC9"/>
    <w:rsid w:val="00BE631E"/>
    <w:rsid w:val="00BF0BD4"/>
    <w:rsid w:val="00BF0CCF"/>
    <w:rsid w:val="00BF0FC5"/>
    <w:rsid w:val="00BF10BC"/>
    <w:rsid w:val="00BF21AC"/>
    <w:rsid w:val="00BF2E53"/>
    <w:rsid w:val="00BF3133"/>
    <w:rsid w:val="00BF3669"/>
    <w:rsid w:val="00BF3C0D"/>
    <w:rsid w:val="00BF711C"/>
    <w:rsid w:val="00BF7C74"/>
    <w:rsid w:val="00C00ED8"/>
    <w:rsid w:val="00C02367"/>
    <w:rsid w:val="00C02E65"/>
    <w:rsid w:val="00C03309"/>
    <w:rsid w:val="00C067D5"/>
    <w:rsid w:val="00C072FE"/>
    <w:rsid w:val="00C12E39"/>
    <w:rsid w:val="00C1339A"/>
    <w:rsid w:val="00C14164"/>
    <w:rsid w:val="00C15D8E"/>
    <w:rsid w:val="00C17012"/>
    <w:rsid w:val="00C178FB"/>
    <w:rsid w:val="00C214B4"/>
    <w:rsid w:val="00C22B28"/>
    <w:rsid w:val="00C22B5A"/>
    <w:rsid w:val="00C24077"/>
    <w:rsid w:val="00C257B7"/>
    <w:rsid w:val="00C272E8"/>
    <w:rsid w:val="00C311EC"/>
    <w:rsid w:val="00C320C0"/>
    <w:rsid w:val="00C33359"/>
    <w:rsid w:val="00C348D6"/>
    <w:rsid w:val="00C35389"/>
    <w:rsid w:val="00C365E7"/>
    <w:rsid w:val="00C36E34"/>
    <w:rsid w:val="00C404EE"/>
    <w:rsid w:val="00C40D2D"/>
    <w:rsid w:val="00C40FC3"/>
    <w:rsid w:val="00C4171B"/>
    <w:rsid w:val="00C42689"/>
    <w:rsid w:val="00C42988"/>
    <w:rsid w:val="00C42BD4"/>
    <w:rsid w:val="00C43547"/>
    <w:rsid w:val="00C43807"/>
    <w:rsid w:val="00C43FF0"/>
    <w:rsid w:val="00C44641"/>
    <w:rsid w:val="00C45EF5"/>
    <w:rsid w:val="00C46B7E"/>
    <w:rsid w:val="00C50A4E"/>
    <w:rsid w:val="00C50CE4"/>
    <w:rsid w:val="00C51A73"/>
    <w:rsid w:val="00C520B1"/>
    <w:rsid w:val="00C522D6"/>
    <w:rsid w:val="00C53BBB"/>
    <w:rsid w:val="00C54020"/>
    <w:rsid w:val="00C5406F"/>
    <w:rsid w:val="00C545C5"/>
    <w:rsid w:val="00C55566"/>
    <w:rsid w:val="00C55840"/>
    <w:rsid w:val="00C6038F"/>
    <w:rsid w:val="00C61D4B"/>
    <w:rsid w:val="00C62B0A"/>
    <w:rsid w:val="00C63F08"/>
    <w:rsid w:val="00C640FE"/>
    <w:rsid w:val="00C6528C"/>
    <w:rsid w:val="00C655E5"/>
    <w:rsid w:val="00C661E8"/>
    <w:rsid w:val="00C6648F"/>
    <w:rsid w:val="00C70084"/>
    <w:rsid w:val="00C70C3C"/>
    <w:rsid w:val="00C7235B"/>
    <w:rsid w:val="00C72E18"/>
    <w:rsid w:val="00C731AD"/>
    <w:rsid w:val="00C73553"/>
    <w:rsid w:val="00C7380B"/>
    <w:rsid w:val="00C74421"/>
    <w:rsid w:val="00C7542D"/>
    <w:rsid w:val="00C75F2F"/>
    <w:rsid w:val="00C75FEE"/>
    <w:rsid w:val="00C76F1D"/>
    <w:rsid w:val="00C77D26"/>
    <w:rsid w:val="00C80BDF"/>
    <w:rsid w:val="00C84D39"/>
    <w:rsid w:val="00C85277"/>
    <w:rsid w:val="00C8562B"/>
    <w:rsid w:val="00C85D76"/>
    <w:rsid w:val="00C869A3"/>
    <w:rsid w:val="00C873AC"/>
    <w:rsid w:val="00C906C6"/>
    <w:rsid w:val="00C93462"/>
    <w:rsid w:val="00C94384"/>
    <w:rsid w:val="00C94691"/>
    <w:rsid w:val="00C94A34"/>
    <w:rsid w:val="00C94C2B"/>
    <w:rsid w:val="00C96860"/>
    <w:rsid w:val="00C96F79"/>
    <w:rsid w:val="00C97146"/>
    <w:rsid w:val="00C97CF9"/>
    <w:rsid w:val="00CA0642"/>
    <w:rsid w:val="00CA17DD"/>
    <w:rsid w:val="00CA1863"/>
    <w:rsid w:val="00CA192A"/>
    <w:rsid w:val="00CA26CE"/>
    <w:rsid w:val="00CA391D"/>
    <w:rsid w:val="00CA3ACD"/>
    <w:rsid w:val="00CA4F8B"/>
    <w:rsid w:val="00CA519F"/>
    <w:rsid w:val="00CB09DA"/>
    <w:rsid w:val="00CB0BD9"/>
    <w:rsid w:val="00CB1CAC"/>
    <w:rsid w:val="00CB1D87"/>
    <w:rsid w:val="00CB1DE8"/>
    <w:rsid w:val="00CB1E3B"/>
    <w:rsid w:val="00CB1F1D"/>
    <w:rsid w:val="00CB4212"/>
    <w:rsid w:val="00CB600D"/>
    <w:rsid w:val="00CB71F8"/>
    <w:rsid w:val="00CC26DB"/>
    <w:rsid w:val="00CC300C"/>
    <w:rsid w:val="00CC35AE"/>
    <w:rsid w:val="00CC3DAA"/>
    <w:rsid w:val="00CC43B0"/>
    <w:rsid w:val="00CC49C7"/>
    <w:rsid w:val="00CC4C2C"/>
    <w:rsid w:val="00CC5057"/>
    <w:rsid w:val="00CC5603"/>
    <w:rsid w:val="00CC587F"/>
    <w:rsid w:val="00CC6279"/>
    <w:rsid w:val="00CD078F"/>
    <w:rsid w:val="00CD121E"/>
    <w:rsid w:val="00CD1922"/>
    <w:rsid w:val="00CD28F0"/>
    <w:rsid w:val="00CD3ED8"/>
    <w:rsid w:val="00CD736C"/>
    <w:rsid w:val="00CD761D"/>
    <w:rsid w:val="00CD76B5"/>
    <w:rsid w:val="00CE2346"/>
    <w:rsid w:val="00CE2B02"/>
    <w:rsid w:val="00CE4F2D"/>
    <w:rsid w:val="00CE6A8A"/>
    <w:rsid w:val="00CE6F0F"/>
    <w:rsid w:val="00CE7C7C"/>
    <w:rsid w:val="00CF002F"/>
    <w:rsid w:val="00CF0246"/>
    <w:rsid w:val="00CF0C02"/>
    <w:rsid w:val="00CF1899"/>
    <w:rsid w:val="00CF2483"/>
    <w:rsid w:val="00CF24E2"/>
    <w:rsid w:val="00CF393D"/>
    <w:rsid w:val="00CF4ABD"/>
    <w:rsid w:val="00CF4BC8"/>
    <w:rsid w:val="00CF5A53"/>
    <w:rsid w:val="00CF5D28"/>
    <w:rsid w:val="00CF6942"/>
    <w:rsid w:val="00CF6F1E"/>
    <w:rsid w:val="00D001F9"/>
    <w:rsid w:val="00D0036E"/>
    <w:rsid w:val="00D00BB7"/>
    <w:rsid w:val="00D01EAD"/>
    <w:rsid w:val="00D035B9"/>
    <w:rsid w:val="00D060FF"/>
    <w:rsid w:val="00D064E8"/>
    <w:rsid w:val="00D06572"/>
    <w:rsid w:val="00D065CD"/>
    <w:rsid w:val="00D06A32"/>
    <w:rsid w:val="00D07D93"/>
    <w:rsid w:val="00D12325"/>
    <w:rsid w:val="00D14487"/>
    <w:rsid w:val="00D15E7E"/>
    <w:rsid w:val="00D162EF"/>
    <w:rsid w:val="00D17F03"/>
    <w:rsid w:val="00D20016"/>
    <w:rsid w:val="00D207A7"/>
    <w:rsid w:val="00D20CD6"/>
    <w:rsid w:val="00D20E00"/>
    <w:rsid w:val="00D21DBE"/>
    <w:rsid w:val="00D2279F"/>
    <w:rsid w:val="00D22AF1"/>
    <w:rsid w:val="00D22E93"/>
    <w:rsid w:val="00D242DA"/>
    <w:rsid w:val="00D26448"/>
    <w:rsid w:val="00D264CE"/>
    <w:rsid w:val="00D26670"/>
    <w:rsid w:val="00D27137"/>
    <w:rsid w:val="00D275CA"/>
    <w:rsid w:val="00D27B8B"/>
    <w:rsid w:val="00D31B6E"/>
    <w:rsid w:val="00D3232B"/>
    <w:rsid w:val="00D3239F"/>
    <w:rsid w:val="00D324A4"/>
    <w:rsid w:val="00D3250C"/>
    <w:rsid w:val="00D328F6"/>
    <w:rsid w:val="00D3462C"/>
    <w:rsid w:val="00D35198"/>
    <w:rsid w:val="00D3584B"/>
    <w:rsid w:val="00D376F7"/>
    <w:rsid w:val="00D41004"/>
    <w:rsid w:val="00D42240"/>
    <w:rsid w:val="00D427C3"/>
    <w:rsid w:val="00D42EB8"/>
    <w:rsid w:val="00D44922"/>
    <w:rsid w:val="00D44932"/>
    <w:rsid w:val="00D46111"/>
    <w:rsid w:val="00D47953"/>
    <w:rsid w:val="00D47C16"/>
    <w:rsid w:val="00D502AF"/>
    <w:rsid w:val="00D50709"/>
    <w:rsid w:val="00D50764"/>
    <w:rsid w:val="00D50C12"/>
    <w:rsid w:val="00D518FF"/>
    <w:rsid w:val="00D51A77"/>
    <w:rsid w:val="00D52751"/>
    <w:rsid w:val="00D5354F"/>
    <w:rsid w:val="00D53649"/>
    <w:rsid w:val="00D53830"/>
    <w:rsid w:val="00D54695"/>
    <w:rsid w:val="00D54FB3"/>
    <w:rsid w:val="00D55889"/>
    <w:rsid w:val="00D56B5F"/>
    <w:rsid w:val="00D57A3F"/>
    <w:rsid w:val="00D57AF0"/>
    <w:rsid w:val="00D57DCF"/>
    <w:rsid w:val="00D61FC2"/>
    <w:rsid w:val="00D62ECD"/>
    <w:rsid w:val="00D630F6"/>
    <w:rsid w:val="00D64426"/>
    <w:rsid w:val="00D645A3"/>
    <w:rsid w:val="00D65D78"/>
    <w:rsid w:val="00D67BC5"/>
    <w:rsid w:val="00D7021B"/>
    <w:rsid w:val="00D7073E"/>
    <w:rsid w:val="00D70D33"/>
    <w:rsid w:val="00D71749"/>
    <w:rsid w:val="00D73077"/>
    <w:rsid w:val="00D736A2"/>
    <w:rsid w:val="00D73C57"/>
    <w:rsid w:val="00D742FF"/>
    <w:rsid w:val="00D758B3"/>
    <w:rsid w:val="00D76ADC"/>
    <w:rsid w:val="00D77413"/>
    <w:rsid w:val="00D80F4C"/>
    <w:rsid w:val="00D81F10"/>
    <w:rsid w:val="00D8201E"/>
    <w:rsid w:val="00D82E0A"/>
    <w:rsid w:val="00D84A57"/>
    <w:rsid w:val="00D84C3B"/>
    <w:rsid w:val="00D874DF"/>
    <w:rsid w:val="00D87A12"/>
    <w:rsid w:val="00D90C06"/>
    <w:rsid w:val="00D918F4"/>
    <w:rsid w:val="00D930E1"/>
    <w:rsid w:val="00D9415C"/>
    <w:rsid w:val="00D942CC"/>
    <w:rsid w:val="00D94ADE"/>
    <w:rsid w:val="00D94D87"/>
    <w:rsid w:val="00D962DC"/>
    <w:rsid w:val="00D96E0A"/>
    <w:rsid w:val="00D97BB5"/>
    <w:rsid w:val="00DA180C"/>
    <w:rsid w:val="00DA1EF7"/>
    <w:rsid w:val="00DA3E7B"/>
    <w:rsid w:val="00DA451D"/>
    <w:rsid w:val="00DA56DB"/>
    <w:rsid w:val="00DA6452"/>
    <w:rsid w:val="00DA6C81"/>
    <w:rsid w:val="00DA6FE9"/>
    <w:rsid w:val="00DA7925"/>
    <w:rsid w:val="00DB0AB8"/>
    <w:rsid w:val="00DB0D2A"/>
    <w:rsid w:val="00DB11CD"/>
    <w:rsid w:val="00DB1DAB"/>
    <w:rsid w:val="00DB2CAA"/>
    <w:rsid w:val="00DB39D4"/>
    <w:rsid w:val="00DB3A47"/>
    <w:rsid w:val="00DB4E06"/>
    <w:rsid w:val="00DB5636"/>
    <w:rsid w:val="00DB6A80"/>
    <w:rsid w:val="00DB6C06"/>
    <w:rsid w:val="00DB74BB"/>
    <w:rsid w:val="00DB7B06"/>
    <w:rsid w:val="00DC2CCF"/>
    <w:rsid w:val="00DC3A9D"/>
    <w:rsid w:val="00DC3FF5"/>
    <w:rsid w:val="00DC6C1E"/>
    <w:rsid w:val="00DC708C"/>
    <w:rsid w:val="00DC7951"/>
    <w:rsid w:val="00DD0F95"/>
    <w:rsid w:val="00DD1C4B"/>
    <w:rsid w:val="00DD1F7B"/>
    <w:rsid w:val="00DD229E"/>
    <w:rsid w:val="00DD3029"/>
    <w:rsid w:val="00DD55E0"/>
    <w:rsid w:val="00DD5E12"/>
    <w:rsid w:val="00DD6A61"/>
    <w:rsid w:val="00DE0C66"/>
    <w:rsid w:val="00DE1904"/>
    <w:rsid w:val="00DE2589"/>
    <w:rsid w:val="00DE3202"/>
    <w:rsid w:val="00DE3DBB"/>
    <w:rsid w:val="00DE43A2"/>
    <w:rsid w:val="00DE4A74"/>
    <w:rsid w:val="00DE4B05"/>
    <w:rsid w:val="00DE541C"/>
    <w:rsid w:val="00DE5F40"/>
    <w:rsid w:val="00DE737B"/>
    <w:rsid w:val="00DF0587"/>
    <w:rsid w:val="00DF100B"/>
    <w:rsid w:val="00DF23CA"/>
    <w:rsid w:val="00DF2929"/>
    <w:rsid w:val="00DF2ED3"/>
    <w:rsid w:val="00DF3B76"/>
    <w:rsid w:val="00DF4359"/>
    <w:rsid w:val="00DF4D53"/>
    <w:rsid w:val="00DF7742"/>
    <w:rsid w:val="00DF7751"/>
    <w:rsid w:val="00E031BB"/>
    <w:rsid w:val="00E0424A"/>
    <w:rsid w:val="00E0520E"/>
    <w:rsid w:val="00E0576C"/>
    <w:rsid w:val="00E0626B"/>
    <w:rsid w:val="00E068BC"/>
    <w:rsid w:val="00E073F0"/>
    <w:rsid w:val="00E10761"/>
    <w:rsid w:val="00E108E4"/>
    <w:rsid w:val="00E11D7A"/>
    <w:rsid w:val="00E11EEB"/>
    <w:rsid w:val="00E128F2"/>
    <w:rsid w:val="00E13883"/>
    <w:rsid w:val="00E13EE4"/>
    <w:rsid w:val="00E16463"/>
    <w:rsid w:val="00E20AD3"/>
    <w:rsid w:val="00E20CCC"/>
    <w:rsid w:val="00E239D1"/>
    <w:rsid w:val="00E26727"/>
    <w:rsid w:val="00E26970"/>
    <w:rsid w:val="00E27791"/>
    <w:rsid w:val="00E30F2D"/>
    <w:rsid w:val="00E313D4"/>
    <w:rsid w:val="00E319DB"/>
    <w:rsid w:val="00E31AFC"/>
    <w:rsid w:val="00E33B0B"/>
    <w:rsid w:val="00E3409E"/>
    <w:rsid w:val="00E34F76"/>
    <w:rsid w:val="00E372D9"/>
    <w:rsid w:val="00E37BE5"/>
    <w:rsid w:val="00E40C08"/>
    <w:rsid w:val="00E41A27"/>
    <w:rsid w:val="00E4285A"/>
    <w:rsid w:val="00E430C7"/>
    <w:rsid w:val="00E45832"/>
    <w:rsid w:val="00E4608B"/>
    <w:rsid w:val="00E469B2"/>
    <w:rsid w:val="00E47767"/>
    <w:rsid w:val="00E501D3"/>
    <w:rsid w:val="00E53A01"/>
    <w:rsid w:val="00E54961"/>
    <w:rsid w:val="00E564C4"/>
    <w:rsid w:val="00E567C9"/>
    <w:rsid w:val="00E604C4"/>
    <w:rsid w:val="00E60809"/>
    <w:rsid w:val="00E60991"/>
    <w:rsid w:val="00E61300"/>
    <w:rsid w:val="00E614F2"/>
    <w:rsid w:val="00E635B9"/>
    <w:rsid w:val="00E65D15"/>
    <w:rsid w:val="00E66C49"/>
    <w:rsid w:val="00E67EE5"/>
    <w:rsid w:val="00E7013A"/>
    <w:rsid w:val="00E70A85"/>
    <w:rsid w:val="00E74F5D"/>
    <w:rsid w:val="00E76034"/>
    <w:rsid w:val="00E80440"/>
    <w:rsid w:val="00E80515"/>
    <w:rsid w:val="00E81752"/>
    <w:rsid w:val="00E817E0"/>
    <w:rsid w:val="00E819FB"/>
    <w:rsid w:val="00E82B3D"/>
    <w:rsid w:val="00E82EE4"/>
    <w:rsid w:val="00E831E7"/>
    <w:rsid w:val="00E843B5"/>
    <w:rsid w:val="00E84A3B"/>
    <w:rsid w:val="00E85307"/>
    <w:rsid w:val="00E87E13"/>
    <w:rsid w:val="00E907E4"/>
    <w:rsid w:val="00E90A24"/>
    <w:rsid w:val="00E90C34"/>
    <w:rsid w:val="00E919AC"/>
    <w:rsid w:val="00E91AC8"/>
    <w:rsid w:val="00E946A6"/>
    <w:rsid w:val="00E947E4"/>
    <w:rsid w:val="00E94C9F"/>
    <w:rsid w:val="00E96A29"/>
    <w:rsid w:val="00E96B28"/>
    <w:rsid w:val="00E96FE6"/>
    <w:rsid w:val="00E97652"/>
    <w:rsid w:val="00E9765F"/>
    <w:rsid w:val="00EA0A5C"/>
    <w:rsid w:val="00EA0AD2"/>
    <w:rsid w:val="00EA0CF0"/>
    <w:rsid w:val="00EA1D43"/>
    <w:rsid w:val="00EA20B0"/>
    <w:rsid w:val="00EA4A9D"/>
    <w:rsid w:val="00EA4EC9"/>
    <w:rsid w:val="00EA5E0F"/>
    <w:rsid w:val="00EA6FE4"/>
    <w:rsid w:val="00EA7723"/>
    <w:rsid w:val="00EA7F4C"/>
    <w:rsid w:val="00EB1D47"/>
    <w:rsid w:val="00EB2146"/>
    <w:rsid w:val="00EB2317"/>
    <w:rsid w:val="00EB279B"/>
    <w:rsid w:val="00EB2ABB"/>
    <w:rsid w:val="00EB55CA"/>
    <w:rsid w:val="00EB584C"/>
    <w:rsid w:val="00EB5D88"/>
    <w:rsid w:val="00EB7307"/>
    <w:rsid w:val="00EC14B0"/>
    <w:rsid w:val="00EC204E"/>
    <w:rsid w:val="00EC249E"/>
    <w:rsid w:val="00EC2CFF"/>
    <w:rsid w:val="00EC4330"/>
    <w:rsid w:val="00EC440C"/>
    <w:rsid w:val="00EC4D33"/>
    <w:rsid w:val="00EC5F2F"/>
    <w:rsid w:val="00EC651E"/>
    <w:rsid w:val="00EC692E"/>
    <w:rsid w:val="00EC745E"/>
    <w:rsid w:val="00EC7EAF"/>
    <w:rsid w:val="00ED1759"/>
    <w:rsid w:val="00ED27C3"/>
    <w:rsid w:val="00ED33AE"/>
    <w:rsid w:val="00ED3775"/>
    <w:rsid w:val="00ED427D"/>
    <w:rsid w:val="00ED4A6D"/>
    <w:rsid w:val="00ED6D4A"/>
    <w:rsid w:val="00ED6E42"/>
    <w:rsid w:val="00ED738C"/>
    <w:rsid w:val="00ED7918"/>
    <w:rsid w:val="00ED7FD3"/>
    <w:rsid w:val="00EE078B"/>
    <w:rsid w:val="00EE3663"/>
    <w:rsid w:val="00EE41C4"/>
    <w:rsid w:val="00EE4A40"/>
    <w:rsid w:val="00EE76A9"/>
    <w:rsid w:val="00EE799E"/>
    <w:rsid w:val="00EE7C7E"/>
    <w:rsid w:val="00EE7CA8"/>
    <w:rsid w:val="00EE7FA7"/>
    <w:rsid w:val="00EF1093"/>
    <w:rsid w:val="00EF1FCB"/>
    <w:rsid w:val="00EF21C3"/>
    <w:rsid w:val="00EF2E6B"/>
    <w:rsid w:val="00EF58AE"/>
    <w:rsid w:val="00EF6091"/>
    <w:rsid w:val="00F0030E"/>
    <w:rsid w:val="00F00405"/>
    <w:rsid w:val="00F00CD1"/>
    <w:rsid w:val="00F01E6B"/>
    <w:rsid w:val="00F0241C"/>
    <w:rsid w:val="00F04091"/>
    <w:rsid w:val="00F05759"/>
    <w:rsid w:val="00F10CB9"/>
    <w:rsid w:val="00F110D5"/>
    <w:rsid w:val="00F12351"/>
    <w:rsid w:val="00F16739"/>
    <w:rsid w:val="00F16DE2"/>
    <w:rsid w:val="00F17C5F"/>
    <w:rsid w:val="00F200EF"/>
    <w:rsid w:val="00F2052B"/>
    <w:rsid w:val="00F210C7"/>
    <w:rsid w:val="00F213FF"/>
    <w:rsid w:val="00F2260F"/>
    <w:rsid w:val="00F242AD"/>
    <w:rsid w:val="00F247F2"/>
    <w:rsid w:val="00F252A8"/>
    <w:rsid w:val="00F2608D"/>
    <w:rsid w:val="00F2619B"/>
    <w:rsid w:val="00F265F7"/>
    <w:rsid w:val="00F27C15"/>
    <w:rsid w:val="00F27FA6"/>
    <w:rsid w:val="00F33DC8"/>
    <w:rsid w:val="00F34350"/>
    <w:rsid w:val="00F34444"/>
    <w:rsid w:val="00F34F36"/>
    <w:rsid w:val="00F360A6"/>
    <w:rsid w:val="00F36F33"/>
    <w:rsid w:val="00F4065A"/>
    <w:rsid w:val="00F40893"/>
    <w:rsid w:val="00F40F19"/>
    <w:rsid w:val="00F4275C"/>
    <w:rsid w:val="00F45693"/>
    <w:rsid w:val="00F47983"/>
    <w:rsid w:val="00F47C8B"/>
    <w:rsid w:val="00F506DF"/>
    <w:rsid w:val="00F51F04"/>
    <w:rsid w:val="00F52339"/>
    <w:rsid w:val="00F5277A"/>
    <w:rsid w:val="00F532E8"/>
    <w:rsid w:val="00F537FF"/>
    <w:rsid w:val="00F560FE"/>
    <w:rsid w:val="00F605B6"/>
    <w:rsid w:val="00F6111C"/>
    <w:rsid w:val="00F613EC"/>
    <w:rsid w:val="00F614C0"/>
    <w:rsid w:val="00F61647"/>
    <w:rsid w:val="00F61F5F"/>
    <w:rsid w:val="00F657CF"/>
    <w:rsid w:val="00F66A00"/>
    <w:rsid w:val="00F713A3"/>
    <w:rsid w:val="00F719B0"/>
    <w:rsid w:val="00F71A8F"/>
    <w:rsid w:val="00F73E5A"/>
    <w:rsid w:val="00F75330"/>
    <w:rsid w:val="00F76410"/>
    <w:rsid w:val="00F76BD9"/>
    <w:rsid w:val="00F80318"/>
    <w:rsid w:val="00F80703"/>
    <w:rsid w:val="00F80948"/>
    <w:rsid w:val="00F80A7F"/>
    <w:rsid w:val="00F81387"/>
    <w:rsid w:val="00F81E3D"/>
    <w:rsid w:val="00F822E3"/>
    <w:rsid w:val="00F82866"/>
    <w:rsid w:val="00F84421"/>
    <w:rsid w:val="00F8449B"/>
    <w:rsid w:val="00F84D8D"/>
    <w:rsid w:val="00F85691"/>
    <w:rsid w:val="00F87032"/>
    <w:rsid w:val="00F87094"/>
    <w:rsid w:val="00F87AB3"/>
    <w:rsid w:val="00F913DC"/>
    <w:rsid w:val="00F91DDA"/>
    <w:rsid w:val="00F9397A"/>
    <w:rsid w:val="00F93A37"/>
    <w:rsid w:val="00F94182"/>
    <w:rsid w:val="00F944D9"/>
    <w:rsid w:val="00F94DB3"/>
    <w:rsid w:val="00F9606C"/>
    <w:rsid w:val="00F96500"/>
    <w:rsid w:val="00FA2C70"/>
    <w:rsid w:val="00FA3F80"/>
    <w:rsid w:val="00FA413A"/>
    <w:rsid w:val="00FA4144"/>
    <w:rsid w:val="00FA4DDF"/>
    <w:rsid w:val="00FA68DC"/>
    <w:rsid w:val="00FA6E7F"/>
    <w:rsid w:val="00FA7114"/>
    <w:rsid w:val="00FB0826"/>
    <w:rsid w:val="00FB2379"/>
    <w:rsid w:val="00FB4B8A"/>
    <w:rsid w:val="00FB5152"/>
    <w:rsid w:val="00FB59FD"/>
    <w:rsid w:val="00FB680E"/>
    <w:rsid w:val="00FC0065"/>
    <w:rsid w:val="00FC3AEE"/>
    <w:rsid w:val="00FC6238"/>
    <w:rsid w:val="00FC78AD"/>
    <w:rsid w:val="00FD0D70"/>
    <w:rsid w:val="00FD33FC"/>
    <w:rsid w:val="00FD3730"/>
    <w:rsid w:val="00FD3A9B"/>
    <w:rsid w:val="00FD3ADE"/>
    <w:rsid w:val="00FD3B08"/>
    <w:rsid w:val="00FD4806"/>
    <w:rsid w:val="00FD4BA4"/>
    <w:rsid w:val="00FD534E"/>
    <w:rsid w:val="00FD56C7"/>
    <w:rsid w:val="00FD5CBB"/>
    <w:rsid w:val="00FD6918"/>
    <w:rsid w:val="00FD6B74"/>
    <w:rsid w:val="00FD70AE"/>
    <w:rsid w:val="00FE002E"/>
    <w:rsid w:val="00FE04B0"/>
    <w:rsid w:val="00FE2398"/>
    <w:rsid w:val="00FE515A"/>
    <w:rsid w:val="00FE5624"/>
    <w:rsid w:val="00FE5D2C"/>
    <w:rsid w:val="00FE5FBF"/>
    <w:rsid w:val="00FE6C25"/>
    <w:rsid w:val="00FF000F"/>
    <w:rsid w:val="00FF033A"/>
    <w:rsid w:val="00FF035A"/>
    <w:rsid w:val="00FF0964"/>
    <w:rsid w:val="00FF0FC7"/>
    <w:rsid w:val="00FF16F2"/>
    <w:rsid w:val="00FF1D24"/>
    <w:rsid w:val="00FF2B42"/>
    <w:rsid w:val="00FF3B7F"/>
    <w:rsid w:val="00FF4388"/>
    <w:rsid w:val="00FF6822"/>
    <w:rsid w:val="00FF73D0"/>
    <w:rsid w:val="0FDC08DB"/>
    <w:rsid w:val="17124F94"/>
    <w:rsid w:val="1CEFF1BD"/>
    <w:rsid w:val="34B8A9D4"/>
    <w:rsid w:val="50F6EDAA"/>
    <w:rsid w:val="7193A0B0"/>
    <w:rsid w:val="75131494"/>
    <w:rsid w:val="76DD44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D7AF92"/>
  <w15:docId w15:val="{BDF94520-9BF6-4533-8EE6-6EDBD8BF2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character" w:customStyle="1" w:styleId="THChar">
    <w:name w:val="TH Char"/>
    <w:link w:val="TH"/>
    <w:rsid w:val="00AB6F48"/>
    <w:rPr>
      <w:rFonts w:ascii="Arial" w:hAnsi="Arial"/>
      <w:b/>
      <w:lang w:val="en-GB"/>
    </w:rPr>
  </w:style>
  <w:style w:type="character" w:customStyle="1" w:styleId="TACChar">
    <w:name w:val="TAC Char"/>
    <w:link w:val="TAC"/>
    <w:locked/>
    <w:rsid w:val="00AB6F48"/>
    <w:rPr>
      <w:rFonts w:ascii="Arial" w:hAnsi="Arial"/>
      <w:sz w:val="18"/>
      <w:lang w:val="en-GB"/>
    </w:rPr>
  </w:style>
  <w:style w:type="character" w:customStyle="1" w:styleId="TAHCar">
    <w:name w:val="TAH Car"/>
    <w:link w:val="TAH"/>
    <w:rsid w:val="00AB6F48"/>
    <w:rPr>
      <w:rFonts w:ascii="Arial" w:hAnsi="Arial"/>
      <w:b/>
      <w:sz w:val="18"/>
      <w:lang w:val="en-GB"/>
    </w:rPr>
  </w:style>
  <w:style w:type="character" w:customStyle="1" w:styleId="Heading2Char">
    <w:name w:val="Heading 2 Char"/>
    <w:aliases w:val="H2 Char,h2 Char,DO NOT USE_h2 Char,h21 Char,Heading 2 3GPP Char"/>
    <w:basedOn w:val="DefaultParagraphFont"/>
    <w:link w:val="Heading2"/>
    <w:rsid w:val="00C214B4"/>
    <w:rPr>
      <w:rFonts w:ascii="Arial" w:hAnsi="Arial"/>
      <w:sz w:val="32"/>
      <w:lang w:val="en-GB"/>
    </w:rPr>
  </w:style>
  <w:style w:type="table" w:customStyle="1" w:styleId="TableGrid1">
    <w:name w:val="Table Grid1"/>
    <w:basedOn w:val="TableNormal"/>
    <w:uiPriority w:val="59"/>
    <w:rsid w:val="002136D5"/>
    <w:rPr>
      <w:rFonts w:ascii="Calibri" w:hAnsi="Calibri"/>
      <w:sz w:val="22"/>
      <w:szCs w:val="22"/>
      <w:lang w:val="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598254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291331810">
      <w:bodyDiv w:val="1"/>
      <w:marLeft w:val="0"/>
      <w:marRight w:val="0"/>
      <w:marTop w:val="0"/>
      <w:marBottom w:val="0"/>
      <w:divBdr>
        <w:top w:val="none" w:sz="0" w:space="0" w:color="auto"/>
        <w:left w:val="none" w:sz="0" w:space="0" w:color="auto"/>
        <w:bottom w:val="none" w:sz="0" w:space="0" w:color="auto"/>
        <w:right w:val="none" w:sz="0" w:space="0" w:color="auto"/>
      </w:divBdr>
      <w:divsChild>
        <w:div w:id="1168250432">
          <w:marLeft w:val="446"/>
          <w:marRight w:val="0"/>
          <w:marTop w:val="0"/>
          <w:marBottom w:val="120"/>
          <w:divBdr>
            <w:top w:val="none" w:sz="0" w:space="0" w:color="auto"/>
            <w:left w:val="none" w:sz="0" w:space="0" w:color="auto"/>
            <w:bottom w:val="none" w:sz="0" w:space="0" w:color="auto"/>
            <w:right w:val="none" w:sz="0" w:space="0" w:color="auto"/>
          </w:divBdr>
        </w:div>
        <w:div w:id="1752698792">
          <w:marLeft w:val="446"/>
          <w:marRight w:val="0"/>
          <w:marTop w:val="0"/>
          <w:marBottom w:val="120"/>
          <w:divBdr>
            <w:top w:val="none" w:sz="0" w:space="0" w:color="auto"/>
            <w:left w:val="none" w:sz="0" w:space="0" w:color="auto"/>
            <w:bottom w:val="none" w:sz="0" w:space="0" w:color="auto"/>
            <w:right w:val="none" w:sz="0" w:space="0" w:color="auto"/>
          </w:divBdr>
        </w:div>
        <w:div w:id="289823494">
          <w:marLeft w:val="806"/>
          <w:marRight w:val="0"/>
          <w:marTop w:val="0"/>
          <w:marBottom w:val="120"/>
          <w:divBdr>
            <w:top w:val="none" w:sz="0" w:space="0" w:color="auto"/>
            <w:left w:val="none" w:sz="0" w:space="0" w:color="auto"/>
            <w:bottom w:val="none" w:sz="0" w:space="0" w:color="auto"/>
            <w:right w:val="none" w:sz="0" w:space="0" w:color="auto"/>
          </w:divBdr>
        </w:div>
        <w:div w:id="493961540">
          <w:marLeft w:val="446"/>
          <w:marRight w:val="0"/>
          <w:marTop w:val="0"/>
          <w:marBottom w:val="120"/>
          <w:divBdr>
            <w:top w:val="none" w:sz="0" w:space="0" w:color="auto"/>
            <w:left w:val="none" w:sz="0" w:space="0" w:color="auto"/>
            <w:bottom w:val="none" w:sz="0" w:space="0" w:color="auto"/>
            <w:right w:val="none" w:sz="0" w:space="0" w:color="auto"/>
          </w:divBdr>
        </w:div>
        <w:div w:id="60376489">
          <w:marLeft w:val="806"/>
          <w:marRight w:val="0"/>
          <w:marTop w:val="0"/>
          <w:marBottom w:val="120"/>
          <w:divBdr>
            <w:top w:val="none" w:sz="0" w:space="0" w:color="auto"/>
            <w:left w:val="none" w:sz="0" w:space="0" w:color="auto"/>
            <w:bottom w:val="none" w:sz="0" w:space="0" w:color="auto"/>
            <w:right w:val="none" w:sz="0" w:space="0" w:color="auto"/>
          </w:divBdr>
        </w:div>
        <w:div w:id="1571574130">
          <w:marLeft w:val="806"/>
          <w:marRight w:val="0"/>
          <w:marTop w:val="0"/>
          <w:marBottom w:val="12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69327867">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0925678">
      <w:bodyDiv w:val="1"/>
      <w:marLeft w:val="0"/>
      <w:marRight w:val="0"/>
      <w:marTop w:val="0"/>
      <w:marBottom w:val="0"/>
      <w:divBdr>
        <w:top w:val="none" w:sz="0" w:space="0" w:color="auto"/>
        <w:left w:val="none" w:sz="0" w:space="0" w:color="auto"/>
        <w:bottom w:val="none" w:sz="0" w:space="0" w:color="auto"/>
        <w:right w:val="none" w:sz="0" w:space="0" w:color="auto"/>
      </w:divBdr>
    </w:div>
    <w:div w:id="601961782">
      <w:bodyDiv w:val="1"/>
      <w:marLeft w:val="0"/>
      <w:marRight w:val="0"/>
      <w:marTop w:val="0"/>
      <w:marBottom w:val="0"/>
      <w:divBdr>
        <w:top w:val="none" w:sz="0" w:space="0" w:color="auto"/>
        <w:left w:val="none" w:sz="0" w:space="0" w:color="auto"/>
        <w:bottom w:val="none" w:sz="0" w:space="0" w:color="auto"/>
        <w:right w:val="none" w:sz="0" w:space="0" w:color="auto"/>
      </w:divBdr>
    </w:div>
    <w:div w:id="609817193">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4019398">
      <w:bodyDiv w:val="1"/>
      <w:marLeft w:val="0"/>
      <w:marRight w:val="0"/>
      <w:marTop w:val="0"/>
      <w:marBottom w:val="0"/>
      <w:divBdr>
        <w:top w:val="none" w:sz="0" w:space="0" w:color="auto"/>
        <w:left w:val="none" w:sz="0" w:space="0" w:color="auto"/>
        <w:bottom w:val="none" w:sz="0" w:space="0" w:color="auto"/>
        <w:right w:val="none" w:sz="0" w:space="0" w:color="auto"/>
      </w:divBdr>
    </w:div>
    <w:div w:id="706636715">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95192988">
          <w:marLeft w:val="547"/>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4415807">
          <w:marLeft w:val="1166"/>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sChild>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420026613">
          <w:marLeft w:val="547"/>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2779858">
          <w:marLeft w:val="252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91051487">
      <w:bodyDiv w:val="1"/>
      <w:marLeft w:val="0"/>
      <w:marRight w:val="0"/>
      <w:marTop w:val="0"/>
      <w:marBottom w:val="0"/>
      <w:divBdr>
        <w:top w:val="none" w:sz="0" w:space="0" w:color="auto"/>
        <w:left w:val="none" w:sz="0" w:space="0" w:color="auto"/>
        <w:bottom w:val="none" w:sz="0" w:space="0" w:color="auto"/>
        <w:right w:val="none" w:sz="0" w:space="0" w:color="auto"/>
      </w:divBdr>
      <w:divsChild>
        <w:div w:id="1501769916">
          <w:marLeft w:val="446"/>
          <w:marRight w:val="0"/>
          <w:marTop w:val="0"/>
          <w:marBottom w:val="120"/>
          <w:divBdr>
            <w:top w:val="none" w:sz="0" w:space="0" w:color="auto"/>
            <w:left w:val="none" w:sz="0" w:space="0" w:color="auto"/>
            <w:bottom w:val="none" w:sz="0" w:space="0" w:color="auto"/>
            <w:right w:val="none" w:sz="0" w:space="0" w:color="auto"/>
          </w:divBdr>
        </w:div>
      </w:divsChild>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sChild>
    </w:div>
    <w:div w:id="1183743823">
      <w:bodyDiv w:val="1"/>
      <w:marLeft w:val="0"/>
      <w:marRight w:val="0"/>
      <w:marTop w:val="0"/>
      <w:marBottom w:val="0"/>
      <w:divBdr>
        <w:top w:val="none" w:sz="0" w:space="0" w:color="auto"/>
        <w:left w:val="none" w:sz="0" w:space="0" w:color="auto"/>
        <w:bottom w:val="none" w:sz="0" w:space="0" w:color="auto"/>
        <w:right w:val="none" w:sz="0" w:space="0" w:color="auto"/>
      </w:divBdr>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725837710">
          <w:marLeft w:val="547"/>
          <w:marRight w:val="0"/>
          <w:marTop w:val="0"/>
          <w:marBottom w:val="0"/>
          <w:divBdr>
            <w:top w:val="none" w:sz="0" w:space="0" w:color="auto"/>
            <w:left w:val="none" w:sz="0" w:space="0" w:color="auto"/>
            <w:bottom w:val="none" w:sz="0" w:space="0" w:color="auto"/>
            <w:right w:val="none" w:sz="0" w:space="0" w:color="auto"/>
          </w:divBdr>
        </w:div>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sChild>
    </w:div>
    <w:div w:id="1293553898">
      <w:bodyDiv w:val="1"/>
      <w:marLeft w:val="0"/>
      <w:marRight w:val="0"/>
      <w:marTop w:val="0"/>
      <w:marBottom w:val="0"/>
      <w:divBdr>
        <w:top w:val="none" w:sz="0" w:space="0" w:color="auto"/>
        <w:left w:val="none" w:sz="0" w:space="0" w:color="auto"/>
        <w:bottom w:val="none" w:sz="0" w:space="0" w:color="auto"/>
        <w:right w:val="none" w:sz="0" w:space="0" w:color="auto"/>
      </w:divBdr>
      <w:divsChild>
        <w:div w:id="1649164362">
          <w:marLeft w:val="446"/>
          <w:marRight w:val="0"/>
          <w:marTop w:val="0"/>
          <w:marBottom w:val="120"/>
          <w:divBdr>
            <w:top w:val="none" w:sz="0" w:space="0" w:color="auto"/>
            <w:left w:val="none" w:sz="0" w:space="0" w:color="auto"/>
            <w:bottom w:val="none" w:sz="0" w:space="0" w:color="auto"/>
            <w:right w:val="none" w:sz="0" w:space="0" w:color="auto"/>
          </w:divBdr>
        </w:div>
        <w:div w:id="535507012">
          <w:marLeft w:val="446"/>
          <w:marRight w:val="0"/>
          <w:marTop w:val="0"/>
          <w:marBottom w:val="120"/>
          <w:divBdr>
            <w:top w:val="none" w:sz="0" w:space="0" w:color="auto"/>
            <w:left w:val="none" w:sz="0" w:space="0" w:color="auto"/>
            <w:bottom w:val="none" w:sz="0" w:space="0" w:color="auto"/>
            <w:right w:val="none" w:sz="0" w:space="0" w:color="auto"/>
          </w:divBdr>
        </w:div>
        <w:div w:id="790824281">
          <w:marLeft w:val="446"/>
          <w:marRight w:val="0"/>
          <w:marTop w:val="0"/>
          <w:marBottom w:val="120"/>
          <w:divBdr>
            <w:top w:val="none" w:sz="0" w:space="0" w:color="auto"/>
            <w:left w:val="none" w:sz="0" w:space="0" w:color="auto"/>
            <w:bottom w:val="none" w:sz="0" w:space="0" w:color="auto"/>
            <w:right w:val="none" w:sz="0" w:space="0" w:color="auto"/>
          </w:divBdr>
        </w:div>
        <w:div w:id="731780720">
          <w:marLeft w:val="446"/>
          <w:marRight w:val="0"/>
          <w:marTop w:val="0"/>
          <w:marBottom w:val="120"/>
          <w:divBdr>
            <w:top w:val="none" w:sz="0" w:space="0" w:color="auto"/>
            <w:left w:val="none" w:sz="0" w:space="0" w:color="auto"/>
            <w:bottom w:val="none" w:sz="0" w:space="0" w:color="auto"/>
            <w:right w:val="none" w:sz="0" w:space="0" w:color="auto"/>
          </w:divBdr>
        </w:div>
        <w:div w:id="1054157665">
          <w:marLeft w:val="446"/>
          <w:marRight w:val="0"/>
          <w:marTop w:val="0"/>
          <w:marBottom w:val="12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sChild>
    </w:div>
    <w:div w:id="1368988099">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2117042">
      <w:bodyDiv w:val="1"/>
      <w:marLeft w:val="0"/>
      <w:marRight w:val="0"/>
      <w:marTop w:val="0"/>
      <w:marBottom w:val="0"/>
      <w:divBdr>
        <w:top w:val="none" w:sz="0" w:space="0" w:color="auto"/>
        <w:left w:val="none" w:sz="0" w:space="0" w:color="auto"/>
        <w:bottom w:val="none" w:sz="0" w:space="0" w:color="auto"/>
        <w:right w:val="none" w:sz="0" w:space="0" w:color="auto"/>
      </w:divBdr>
      <w:divsChild>
        <w:div w:id="1814982628">
          <w:marLeft w:val="446"/>
          <w:marRight w:val="0"/>
          <w:marTop w:val="0"/>
          <w:marBottom w:val="120"/>
          <w:divBdr>
            <w:top w:val="none" w:sz="0" w:space="0" w:color="auto"/>
            <w:left w:val="none" w:sz="0" w:space="0" w:color="auto"/>
            <w:bottom w:val="none" w:sz="0" w:space="0" w:color="auto"/>
            <w:right w:val="none" w:sz="0" w:space="0" w:color="auto"/>
          </w:divBdr>
        </w:div>
        <w:div w:id="1348824928">
          <w:marLeft w:val="446"/>
          <w:marRight w:val="0"/>
          <w:marTop w:val="0"/>
          <w:marBottom w:val="120"/>
          <w:divBdr>
            <w:top w:val="none" w:sz="0" w:space="0" w:color="auto"/>
            <w:left w:val="none" w:sz="0" w:space="0" w:color="auto"/>
            <w:bottom w:val="none" w:sz="0" w:space="0" w:color="auto"/>
            <w:right w:val="none" w:sz="0" w:space="0" w:color="auto"/>
          </w:divBdr>
        </w:div>
        <w:div w:id="545063715">
          <w:marLeft w:val="446"/>
          <w:marRight w:val="0"/>
          <w:marTop w:val="0"/>
          <w:marBottom w:val="120"/>
          <w:divBdr>
            <w:top w:val="none" w:sz="0" w:space="0" w:color="auto"/>
            <w:left w:val="none" w:sz="0" w:space="0" w:color="auto"/>
            <w:bottom w:val="none" w:sz="0" w:space="0" w:color="auto"/>
            <w:right w:val="none" w:sz="0" w:space="0" w:color="auto"/>
          </w:divBdr>
        </w:div>
        <w:div w:id="1948850445">
          <w:marLeft w:val="446"/>
          <w:marRight w:val="0"/>
          <w:marTop w:val="0"/>
          <w:marBottom w:val="120"/>
          <w:divBdr>
            <w:top w:val="none" w:sz="0" w:space="0" w:color="auto"/>
            <w:left w:val="none" w:sz="0" w:space="0" w:color="auto"/>
            <w:bottom w:val="none" w:sz="0" w:space="0" w:color="auto"/>
            <w:right w:val="none" w:sz="0" w:space="0" w:color="auto"/>
          </w:divBdr>
        </w:div>
        <w:div w:id="913007311">
          <w:marLeft w:val="446"/>
          <w:marRight w:val="0"/>
          <w:marTop w:val="0"/>
          <w:marBottom w:val="120"/>
          <w:divBdr>
            <w:top w:val="none" w:sz="0" w:space="0" w:color="auto"/>
            <w:left w:val="none" w:sz="0" w:space="0" w:color="auto"/>
            <w:bottom w:val="none" w:sz="0" w:space="0" w:color="auto"/>
            <w:right w:val="none" w:sz="0" w:space="0" w:color="auto"/>
          </w:divBdr>
        </w:div>
        <w:div w:id="377170709">
          <w:marLeft w:val="806"/>
          <w:marRight w:val="0"/>
          <w:marTop w:val="0"/>
          <w:marBottom w:val="12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0221594">
      <w:bodyDiv w:val="1"/>
      <w:marLeft w:val="0"/>
      <w:marRight w:val="0"/>
      <w:marTop w:val="0"/>
      <w:marBottom w:val="0"/>
      <w:divBdr>
        <w:top w:val="none" w:sz="0" w:space="0" w:color="auto"/>
        <w:left w:val="none" w:sz="0" w:space="0" w:color="auto"/>
        <w:bottom w:val="none" w:sz="0" w:space="0" w:color="auto"/>
        <w:right w:val="none" w:sz="0" w:space="0" w:color="auto"/>
      </w:divBdr>
    </w:div>
    <w:div w:id="1509059874">
      <w:bodyDiv w:val="1"/>
      <w:marLeft w:val="0"/>
      <w:marRight w:val="0"/>
      <w:marTop w:val="0"/>
      <w:marBottom w:val="0"/>
      <w:divBdr>
        <w:top w:val="none" w:sz="0" w:space="0" w:color="auto"/>
        <w:left w:val="none" w:sz="0" w:space="0" w:color="auto"/>
        <w:bottom w:val="none" w:sz="0" w:space="0" w:color="auto"/>
        <w:right w:val="none" w:sz="0" w:space="0" w:color="auto"/>
      </w:divBdr>
      <w:divsChild>
        <w:div w:id="219370374">
          <w:marLeft w:val="446"/>
          <w:marRight w:val="0"/>
          <w:marTop w:val="0"/>
          <w:marBottom w:val="0"/>
          <w:divBdr>
            <w:top w:val="none" w:sz="0" w:space="0" w:color="auto"/>
            <w:left w:val="none" w:sz="0" w:space="0" w:color="auto"/>
            <w:bottom w:val="none" w:sz="0" w:space="0" w:color="auto"/>
            <w:right w:val="none" w:sz="0" w:space="0" w:color="auto"/>
          </w:divBdr>
        </w:div>
      </w:divsChild>
    </w:div>
    <w:div w:id="1560559433">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39398830">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 w:id="6493603">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1046955652">
          <w:marLeft w:val="547"/>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 w:id="267005945">
          <w:marLeft w:val="1166"/>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sChild>
    </w:div>
    <w:div w:id="1641883836">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1918512270">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220361431">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248271233">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90593072">
          <w:marLeft w:val="1282"/>
          <w:marRight w:val="0"/>
          <w:marTop w:val="0"/>
          <w:marBottom w:val="12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 w:id="352390611">
          <w:marLeft w:val="360"/>
          <w:marRight w:val="0"/>
          <w:marTop w:val="0"/>
          <w:marBottom w:val="0"/>
          <w:divBdr>
            <w:top w:val="none" w:sz="0" w:space="0" w:color="auto"/>
            <w:left w:val="none" w:sz="0" w:space="0" w:color="auto"/>
            <w:bottom w:val="none" w:sz="0" w:space="0" w:color="auto"/>
            <w:right w:val="none" w:sz="0" w:space="0" w:color="auto"/>
          </w:divBdr>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3097675">
      <w:bodyDiv w:val="1"/>
      <w:marLeft w:val="0"/>
      <w:marRight w:val="0"/>
      <w:marTop w:val="0"/>
      <w:marBottom w:val="0"/>
      <w:divBdr>
        <w:top w:val="none" w:sz="0" w:space="0" w:color="auto"/>
        <w:left w:val="none" w:sz="0" w:space="0" w:color="auto"/>
        <w:bottom w:val="none" w:sz="0" w:space="0" w:color="auto"/>
        <w:right w:val="none" w:sz="0" w:space="0" w:color="auto"/>
      </w:divBdr>
    </w:div>
    <w:div w:id="2014188108">
      <w:bodyDiv w:val="1"/>
      <w:marLeft w:val="0"/>
      <w:marRight w:val="0"/>
      <w:marTop w:val="0"/>
      <w:marBottom w:val="0"/>
      <w:divBdr>
        <w:top w:val="none" w:sz="0" w:space="0" w:color="auto"/>
        <w:left w:val="none" w:sz="0" w:space="0" w:color="auto"/>
        <w:bottom w:val="none" w:sz="0" w:space="0" w:color="auto"/>
        <w:right w:val="none" w:sz="0" w:space="0" w:color="auto"/>
      </w:divBdr>
      <w:divsChild>
        <w:div w:id="594553437">
          <w:marLeft w:val="446"/>
          <w:marRight w:val="0"/>
          <w:marTop w:val="0"/>
          <w:marBottom w:val="120"/>
          <w:divBdr>
            <w:top w:val="none" w:sz="0" w:space="0" w:color="auto"/>
            <w:left w:val="none" w:sz="0" w:space="0" w:color="auto"/>
            <w:bottom w:val="none" w:sz="0" w:space="0" w:color="auto"/>
            <w:right w:val="none" w:sz="0" w:space="0" w:color="auto"/>
          </w:divBdr>
        </w:div>
        <w:div w:id="609045354">
          <w:marLeft w:val="446"/>
          <w:marRight w:val="0"/>
          <w:marTop w:val="0"/>
          <w:marBottom w:val="120"/>
          <w:divBdr>
            <w:top w:val="none" w:sz="0" w:space="0" w:color="auto"/>
            <w:left w:val="none" w:sz="0" w:space="0" w:color="auto"/>
            <w:bottom w:val="none" w:sz="0" w:space="0" w:color="auto"/>
            <w:right w:val="none" w:sz="0" w:space="0" w:color="auto"/>
          </w:divBdr>
        </w:div>
        <w:div w:id="2107335887">
          <w:marLeft w:val="446"/>
          <w:marRight w:val="0"/>
          <w:marTop w:val="0"/>
          <w:marBottom w:val="120"/>
          <w:divBdr>
            <w:top w:val="none" w:sz="0" w:space="0" w:color="auto"/>
            <w:left w:val="none" w:sz="0" w:space="0" w:color="auto"/>
            <w:bottom w:val="none" w:sz="0" w:space="0" w:color="auto"/>
            <w:right w:val="none" w:sz="0" w:space="0" w:color="auto"/>
          </w:divBdr>
        </w:div>
        <w:div w:id="840048592">
          <w:marLeft w:val="446"/>
          <w:marRight w:val="0"/>
          <w:marTop w:val="0"/>
          <w:marBottom w:val="120"/>
          <w:divBdr>
            <w:top w:val="none" w:sz="0" w:space="0" w:color="auto"/>
            <w:left w:val="none" w:sz="0" w:space="0" w:color="auto"/>
            <w:bottom w:val="none" w:sz="0" w:space="0" w:color="auto"/>
            <w:right w:val="none" w:sz="0" w:space="0" w:color="auto"/>
          </w:divBdr>
        </w:div>
      </w:divsChild>
    </w:div>
    <w:div w:id="2019043414">
      <w:bodyDiv w:val="1"/>
      <w:marLeft w:val="0"/>
      <w:marRight w:val="0"/>
      <w:marTop w:val="0"/>
      <w:marBottom w:val="0"/>
      <w:divBdr>
        <w:top w:val="none" w:sz="0" w:space="0" w:color="auto"/>
        <w:left w:val="none" w:sz="0" w:space="0" w:color="auto"/>
        <w:bottom w:val="none" w:sz="0" w:space="0" w:color="auto"/>
        <w:right w:val="none" w:sz="0" w:space="0" w:color="auto"/>
      </w:divBdr>
      <w:divsChild>
        <w:div w:id="894851392">
          <w:marLeft w:val="446"/>
          <w:marRight w:val="0"/>
          <w:marTop w:val="0"/>
          <w:marBottom w:val="120"/>
          <w:divBdr>
            <w:top w:val="none" w:sz="0" w:space="0" w:color="auto"/>
            <w:left w:val="none" w:sz="0" w:space="0" w:color="auto"/>
            <w:bottom w:val="none" w:sz="0" w:space="0" w:color="auto"/>
            <w:right w:val="none" w:sz="0" w:space="0" w:color="auto"/>
          </w:divBdr>
        </w:div>
        <w:div w:id="2143034986">
          <w:marLeft w:val="806"/>
          <w:marRight w:val="0"/>
          <w:marTop w:val="0"/>
          <w:marBottom w:val="120"/>
          <w:divBdr>
            <w:top w:val="none" w:sz="0" w:space="0" w:color="auto"/>
            <w:left w:val="none" w:sz="0" w:space="0" w:color="auto"/>
            <w:bottom w:val="none" w:sz="0" w:space="0" w:color="auto"/>
            <w:right w:val="none" w:sz="0" w:space="0" w:color="auto"/>
          </w:divBdr>
        </w:div>
        <w:div w:id="2065373932">
          <w:marLeft w:val="446"/>
          <w:marRight w:val="0"/>
          <w:marTop w:val="0"/>
          <w:marBottom w:val="120"/>
          <w:divBdr>
            <w:top w:val="none" w:sz="0" w:space="0" w:color="auto"/>
            <w:left w:val="none" w:sz="0" w:space="0" w:color="auto"/>
            <w:bottom w:val="none" w:sz="0" w:space="0" w:color="auto"/>
            <w:right w:val="none" w:sz="0" w:space="0" w:color="auto"/>
          </w:divBdr>
        </w:div>
        <w:div w:id="532574980">
          <w:marLeft w:val="446"/>
          <w:marRight w:val="0"/>
          <w:marTop w:val="0"/>
          <w:marBottom w:val="120"/>
          <w:divBdr>
            <w:top w:val="none" w:sz="0" w:space="0" w:color="auto"/>
            <w:left w:val="none" w:sz="0" w:space="0" w:color="auto"/>
            <w:bottom w:val="none" w:sz="0" w:space="0" w:color="auto"/>
            <w:right w:val="none" w:sz="0" w:space="0" w:color="auto"/>
          </w:divBdr>
        </w:div>
        <w:div w:id="1827817177">
          <w:marLeft w:val="446"/>
          <w:marRight w:val="0"/>
          <w:marTop w:val="0"/>
          <w:marBottom w:val="120"/>
          <w:divBdr>
            <w:top w:val="none" w:sz="0" w:space="0" w:color="auto"/>
            <w:left w:val="none" w:sz="0" w:space="0" w:color="auto"/>
            <w:bottom w:val="none" w:sz="0" w:space="0" w:color="auto"/>
            <w:right w:val="none" w:sz="0" w:space="0" w:color="auto"/>
          </w:divBdr>
        </w:div>
        <w:div w:id="569535809">
          <w:marLeft w:val="806"/>
          <w:marRight w:val="0"/>
          <w:marTop w:val="0"/>
          <w:marBottom w:val="12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39576378">
      <w:bodyDiv w:val="1"/>
      <w:marLeft w:val="0"/>
      <w:marRight w:val="0"/>
      <w:marTop w:val="0"/>
      <w:marBottom w:val="0"/>
      <w:divBdr>
        <w:top w:val="none" w:sz="0" w:space="0" w:color="auto"/>
        <w:left w:val="none" w:sz="0" w:space="0" w:color="auto"/>
        <w:bottom w:val="none" w:sz="0" w:space="0" w:color="auto"/>
        <w:right w:val="none" w:sz="0" w:space="0" w:color="auto"/>
      </w:divBdr>
    </w:div>
    <w:div w:id="2046757168">
      <w:bodyDiv w:val="1"/>
      <w:marLeft w:val="0"/>
      <w:marRight w:val="0"/>
      <w:marTop w:val="0"/>
      <w:marBottom w:val="0"/>
      <w:divBdr>
        <w:top w:val="none" w:sz="0" w:space="0" w:color="auto"/>
        <w:left w:val="none" w:sz="0" w:space="0" w:color="auto"/>
        <w:bottom w:val="none" w:sz="0" w:space="0" w:color="auto"/>
        <w:right w:val="none" w:sz="0" w:space="0" w:color="auto"/>
      </w:divBdr>
      <w:divsChild>
        <w:div w:id="626816751">
          <w:marLeft w:val="446"/>
          <w:marRight w:val="0"/>
          <w:marTop w:val="0"/>
          <w:marBottom w:val="120"/>
          <w:divBdr>
            <w:top w:val="none" w:sz="0" w:space="0" w:color="auto"/>
            <w:left w:val="none" w:sz="0" w:space="0" w:color="auto"/>
            <w:bottom w:val="none" w:sz="0" w:space="0" w:color="auto"/>
            <w:right w:val="none" w:sz="0" w:space="0" w:color="auto"/>
          </w:divBdr>
        </w:div>
        <w:div w:id="1954633132">
          <w:marLeft w:val="446"/>
          <w:marRight w:val="0"/>
          <w:marTop w:val="0"/>
          <w:marBottom w:val="120"/>
          <w:divBdr>
            <w:top w:val="none" w:sz="0" w:space="0" w:color="auto"/>
            <w:left w:val="none" w:sz="0" w:space="0" w:color="auto"/>
            <w:bottom w:val="none" w:sz="0" w:space="0" w:color="auto"/>
            <w:right w:val="none" w:sz="0" w:space="0" w:color="auto"/>
          </w:divBdr>
        </w:div>
        <w:div w:id="1161312994">
          <w:marLeft w:val="446"/>
          <w:marRight w:val="0"/>
          <w:marTop w:val="0"/>
          <w:marBottom w:val="120"/>
          <w:divBdr>
            <w:top w:val="none" w:sz="0" w:space="0" w:color="auto"/>
            <w:left w:val="none" w:sz="0" w:space="0" w:color="auto"/>
            <w:bottom w:val="none" w:sz="0" w:space="0" w:color="auto"/>
            <w:right w:val="none" w:sz="0" w:space="0" w:color="auto"/>
          </w:divBdr>
        </w:div>
      </w:divsChild>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ftp/tsg_ran/TSG_RAN/TSGR_77/Docs/RP-172021.zi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5AIRPNAIUNRU-1830940522-2698</_dlc_DocId>
    <_dlc_DocIdUrl xmlns="71c5aaf6-e6ce-465b-b873-5148d2a4c105">
      <Url>https://nokia.sharepoint.com/sites/c5g/5gradio/_layouts/15/DocIdRedir.aspx?ID=5AIRPNAIUNRU-1830940522-2698</Url>
      <Description>5AIRPNAIUNRU-1830940522-2698</Description>
    </_dlc_DocIdUrl>
    <Information xmlns="3b34c8f0-1ef5-4d1e-bb66-517ce7fe7356" xsi:nil="true"/>
    <Associated_x0020_Task xmlns="3b34c8f0-1ef5-4d1e-bb66-517ce7fe7356"/>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C86192C8-F272-403A-B2EB-2526D4E3EF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667BE386-894B-4EAC-BDBB-8B2CA5FEB690}">
  <ds:schemaRefs>
    <ds:schemaRef ds:uri="http://schemas.microsoft.com/sharepoint/events"/>
  </ds:schemaRefs>
</ds:datastoreItem>
</file>

<file path=customXml/itemProps5.xml><?xml version="1.0" encoding="utf-8"?>
<ds:datastoreItem xmlns:ds="http://schemas.openxmlformats.org/officeDocument/2006/customXml" ds:itemID="{D1EDDF2A-DAB8-4DAE-8628-E34C6B3B1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41</TotalTime>
  <Pages>5</Pages>
  <Words>1407</Words>
  <Characters>11397</Characters>
  <Application>Microsoft Office Word</Application>
  <DocSecurity>0</DocSecurity>
  <Lines>94</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12779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Lunttila, Timo (Nokia - FI/Espoo)</cp:lastModifiedBy>
  <cp:revision>9</cp:revision>
  <cp:lastPrinted>2016-06-20T11:35:00Z</cp:lastPrinted>
  <dcterms:created xsi:type="dcterms:W3CDTF">2018-02-15T06:54:00Z</dcterms:created>
  <dcterms:modified xsi:type="dcterms:W3CDTF">2018-02-16T18:24:00Z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67ca5a1e-6cf1-4762-8e02-0be5df307347</vt:lpwstr>
  </property>
</Properties>
</file>